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03B3" w14:textId="77777777" w:rsidR="00EA5A7C" w:rsidRPr="00DE4418" w:rsidRDefault="00EA5A7C" w:rsidP="00EA5A7C">
      <w:pPr>
        <w:jc w:val="center"/>
        <w:rPr>
          <w:sz w:val="32"/>
          <w:szCs w:val="32"/>
        </w:rPr>
      </w:pPr>
    </w:p>
    <w:p w14:paraId="4004C4FE" w14:textId="77777777" w:rsidR="00EA5A7C" w:rsidRPr="00DE4418" w:rsidRDefault="00EA5A7C" w:rsidP="00EA5A7C">
      <w:pPr>
        <w:jc w:val="center"/>
        <w:rPr>
          <w:sz w:val="32"/>
          <w:szCs w:val="32"/>
        </w:rPr>
      </w:pPr>
    </w:p>
    <w:p w14:paraId="12060B62" w14:textId="4C9C2B77" w:rsidR="00DE4418" w:rsidRPr="00EA5A7C" w:rsidRDefault="00246426" w:rsidP="00681903">
      <w:pPr>
        <w:pStyle w:val="Title"/>
        <w:rPr>
          <w:rFonts w:ascii="Century Gothic" w:hAnsi="Century Gothic"/>
        </w:rPr>
      </w:pPr>
      <w:r>
        <w:rPr>
          <w:rFonts w:ascii="Century Gothic" w:hAnsi="Century Gothic"/>
        </w:rPr>
        <w:t xml:space="preserve">Detailed Design </w:t>
      </w:r>
      <w:r w:rsidR="001C09A5">
        <w:rPr>
          <w:rFonts w:ascii="Century Gothic" w:hAnsi="Century Gothic"/>
        </w:rPr>
        <w:t>Change Pack</w:t>
      </w:r>
    </w:p>
    <w:p w14:paraId="0CEF708B" w14:textId="5EFF848B" w:rsidR="00DE4418" w:rsidRPr="00EA5A7C" w:rsidRDefault="00B01CC9" w:rsidP="00EA5A7C">
      <w:pPr>
        <w:pStyle w:val="Heading1"/>
      </w:pPr>
      <w:r>
        <w:t>Communication detail</w:t>
      </w:r>
    </w:p>
    <w:tbl>
      <w:tblPr>
        <w:tblStyle w:val="ListTable3"/>
        <w:tblW w:w="9093" w:type="dxa"/>
        <w:tblLook w:val="04A0" w:firstRow="1" w:lastRow="0" w:firstColumn="1" w:lastColumn="0" w:noHBand="0" w:noVBand="1"/>
      </w:tblPr>
      <w:tblGrid>
        <w:gridCol w:w="2830"/>
        <w:gridCol w:w="6263"/>
      </w:tblGrid>
      <w:tr w:rsidR="00A86D70" w:rsidRPr="00CE732A" w14:paraId="01BD808F" w14:textId="77777777" w:rsidTr="00D16007">
        <w:trPr>
          <w:cnfStyle w:val="100000000000" w:firstRow="1" w:lastRow="0" w:firstColumn="0" w:lastColumn="0" w:oddVBand="0" w:evenVBand="0" w:oddHBand="0" w:evenHBand="0" w:firstRowFirstColumn="0" w:firstRowLastColumn="0" w:lastRowFirstColumn="0" w:lastRowLastColumn="0"/>
          <w:trHeight w:val="444"/>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5F7FF" w:themeColor="background2"/>
              <w:right w:val="single" w:sz="4" w:space="0" w:color="212133" w:themeColor="text1"/>
            </w:tcBorders>
            <w:shd w:val="clear" w:color="auto" w:fill="212133" w:themeFill="text2"/>
            <w:vAlign w:val="center"/>
          </w:tcPr>
          <w:p w14:paraId="75C8EF0D" w14:textId="5E6DA09E" w:rsidR="00A86D70" w:rsidRPr="00CE732A" w:rsidRDefault="00A86D70" w:rsidP="00B30513">
            <w:pPr>
              <w:jc w:val="right"/>
              <w:rPr>
                <w:b w:val="0"/>
                <w:bCs w:val="0"/>
                <w:color w:val="FFFFFF"/>
              </w:rPr>
            </w:pPr>
            <w:bookmarkStart w:id="0" w:name="_Hlk204004886"/>
            <w:r w:rsidRPr="00787779">
              <w:rPr>
                <w:b w:val="0"/>
                <w:bCs w:val="0"/>
                <w:color w:val="FFFFFF"/>
              </w:rPr>
              <w:t>Comm Reference:</w:t>
            </w:r>
          </w:p>
        </w:tc>
        <w:tc>
          <w:tcPr>
            <w:tcW w:w="6263" w:type="dxa"/>
            <w:tcBorders>
              <w:left w:val="single" w:sz="4" w:space="0" w:color="212133" w:themeColor="text1"/>
              <w:right w:val="single" w:sz="4" w:space="0" w:color="212133" w:themeColor="text1"/>
            </w:tcBorders>
            <w:shd w:val="clear" w:color="auto" w:fill="auto"/>
            <w:vAlign w:val="center"/>
          </w:tcPr>
          <w:p w14:paraId="3887BF68" w14:textId="6A6CCF4B" w:rsidR="00A86D70" w:rsidRPr="00DC44BE" w:rsidRDefault="001D2EC1" w:rsidP="00D16007">
            <w:pPr>
              <w:cnfStyle w:val="100000000000" w:firstRow="1" w:lastRow="0" w:firstColumn="0" w:lastColumn="0" w:oddVBand="0" w:evenVBand="0" w:oddHBand="0" w:evenHBand="0" w:firstRowFirstColumn="0" w:firstRowLastColumn="0" w:lastRowFirstColumn="0" w:lastRowLastColumn="0"/>
              <w:rPr>
                <w:b w:val="0"/>
                <w:bCs w:val="0"/>
                <w:color w:val="212133" w:themeColor="text1"/>
              </w:rPr>
            </w:pPr>
            <w:r w:rsidRPr="001D2EC1">
              <w:rPr>
                <w:b w:val="0"/>
                <w:bCs w:val="0"/>
                <w:color w:val="212133" w:themeColor="text1"/>
              </w:rPr>
              <w:t>347</w:t>
            </w:r>
            <w:r w:rsidR="00B3788E">
              <w:rPr>
                <w:b w:val="0"/>
                <w:bCs w:val="0"/>
                <w:color w:val="212133" w:themeColor="text1"/>
              </w:rPr>
              <w:t>5</w:t>
            </w:r>
            <w:r>
              <w:rPr>
                <w:b w:val="0"/>
                <w:bCs w:val="0"/>
                <w:color w:val="212133" w:themeColor="text1"/>
              </w:rPr>
              <w:t>.2</w:t>
            </w:r>
            <w:r w:rsidRPr="001D2EC1">
              <w:rPr>
                <w:b w:val="0"/>
                <w:bCs w:val="0"/>
                <w:color w:val="212133" w:themeColor="text1"/>
              </w:rPr>
              <w:t xml:space="preserve"> - VO - KG</w:t>
            </w:r>
          </w:p>
        </w:tc>
      </w:tr>
      <w:tr w:rsidR="00A86D70" w:rsidRPr="00CE732A" w14:paraId="7B35BCF1" w14:textId="77777777" w:rsidTr="00D1600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bottom w:val="single" w:sz="4" w:space="0" w:color="F5F7FF" w:themeColor="background2"/>
              <w:right w:val="single" w:sz="4" w:space="0" w:color="212133" w:themeColor="text1"/>
            </w:tcBorders>
            <w:shd w:val="clear" w:color="auto" w:fill="212133" w:themeFill="text2"/>
            <w:vAlign w:val="center"/>
          </w:tcPr>
          <w:p w14:paraId="5DF99EF3" w14:textId="5661034A" w:rsidR="00A86D70" w:rsidRPr="00CE732A" w:rsidRDefault="00A86D70" w:rsidP="00B30513">
            <w:pPr>
              <w:jc w:val="right"/>
              <w:rPr>
                <w:b w:val="0"/>
                <w:bCs w:val="0"/>
                <w:color w:val="FFFFFF"/>
              </w:rPr>
            </w:pPr>
            <w:r w:rsidRPr="00787779">
              <w:rPr>
                <w:b w:val="0"/>
                <w:bCs w:val="0"/>
                <w:color w:val="FFFFFF"/>
              </w:rPr>
              <w:t>Comm Title:</w:t>
            </w:r>
          </w:p>
        </w:tc>
        <w:tc>
          <w:tcPr>
            <w:tcW w:w="6263" w:type="dxa"/>
            <w:tcBorders>
              <w:left w:val="single" w:sz="4" w:space="0" w:color="212133" w:themeColor="text1"/>
              <w:right w:val="single" w:sz="4" w:space="0" w:color="212133" w:themeColor="text1"/>
            </w:tcBorders>
            <w:vAlign w:val="center"/>
          </w:tcPr>
          <w:p w14:paraId="4C53C88A" w14:textId="225779B0" w:rsidR="00A86D70" w:rsidRPr="00CE732A" w:rsidRDefault="00F000F0" w:rsidP="00D16007">
            <w:pPr>
              <w:cnfStyle w:val="000000100000" w:firstRow="0" w:lastRow="0" w:firstColumn="0" w:lastColumn="0" w:oddVBand="0" w:evenVBand="0" w:oddHBand="1" w:evenHBand="0" w:firstRowFirstColumn="0" w:firstRowLastColumn="0" w:lastRowFirstColumn="0" w:lastRowLastColumn="0"/>
              <w:rPr>
                <w:color w:val="212133" w:themeColor="text1"/>
              </w:rPr>
            </w:pPr>
            <w:r w:rsidRPr="00DC44BE">
              <w:rPr>
                <w:color w:val="212133" w:themeColor="text1"/>
              </w:rPr>
              <w:t>XRN5937.3 - Facilitating Bi-Directional Connections Between IGT pipelines and the NTS (Modification 0887) - Detailed Design Change Pack</w:t>
            </w:r>
          </w:p>
        </w:tc>
      </w:tr>
      <w:tr w:rsidR="00A86D70" w:rsidRPr="00CE732A" w14:paraId="5715856A" w14:textId="77777777" w:rsidTr="00B44B0C">
        <w:trPr>
          <w:trHeight w:val="415"/>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right w:val="single" w:sz="4" w:space="0" w:color="212133" w:themeColor="text1"/>
            </w:tcBorders>
            <w:shd w:val="clear" w:color="auto" w:fill="212133" w:themeFill="text2"/>
            <w:vAlign w:val="center"/>
          </w:tcPr>
          <w:p w14:paraId="579E6A0D" w14:textId="62C808D8" w:rsidR="00A86D70" w:rsidRPr="00631E08" w:rsidRDefault="00A86D70" w:rsidP="00B30513">
            <w:pPr>
              <w:jc w:val="right"/>
              <w:rPr>
                <w:b w:val="0"/>
                <w:bCs w:val="0"/>
                <w:color w:val="FFFFFF"/>
              </w:rPr>
            </w:pPr>
            <w:r w:rsidRPr="00631E08">
              <w:rPr>
                <w:b w:val="0"/>
                <w:bCs w:val="0"/>
                <w:color w:val="FFFFFF"/>
              </w:rPr>
              <w:t>Comm Date:</w:t>
            </w:r>
          </w:p>
        </w:tc>
        <w:sdt>
          <w:sdtPr>
            <w:rPr>
              <w:rFonts w:cs="Calibri"/>
            </w:rPr>
            <w:id w:val="738138613"/>
            <w:date w:fullDate="2026-05-18T00:00:00Z">
              <w:dateFormat w:val="dd/MM/yyyy"/>
              <w:lid w:val="en-GB"/>
              <w:storeMappedDataAs w:val="dateTime"/>
              <w:calendar w:val="gregorian"/>
            </w:date>
          </w:sdtPr>
          <w:sdtContent>
            <w:tc>
              <w:tcPr>
                <w:tcW w:w="6263" w:type="dxa"/>
                <w:tcBorders>
                  <w:left w:val="single" w:sz="4" w:space="0" w:color="212133" w:themeColor="text1"/>
                  <w:right w:val="single" w:sz="4" w:space="0" w:color="212133" w:themeColor="text1"/>
                </w:tcBorders>
                <w:vAlign w:val="center"/>
              </w:tcPr>
              <w:p w14:paraId="73576257" w14:textId="633C3716" w:rsidR="00A86D70" w:rsidRPr="00631E08" w:rsidRDefault="001D2EC1" w:rsidP="00B44B0C">
                <w:pPr>
                  <w:cnfStyle w:val="000000000000" w:firstRow="0" w:lastRow="0" w:firstColumn="0" w:lastColumn="0" w:oddVBand="0" w:evenVBand="0" w:oddHBand="0" w:evenHBand="0" w:firstRowFirstColumn="0" w:firstRowLastColumn="0" w:lastRowFirstColumn="0" w:lastRowLastColumn="0"/>
                  <w:rPr>
                    <w:color w:val="212133" w:themeColor="text1"/>
                  </w:rPr>
                </w:pPr>
                <w:r>
                  <w:rPr>
                    <w:rFonts w:cs="Calibri"/>
                  </w:rPr>
                  <w:t>18/05/2026</w:t>
                </w:r>
              </w:p>
            </w:tc>
          </w:sdtContent>
        </w:sdt>
      </w:tr>
      <w:bookmarkEnd w:id="0"/>
    </w:tbl>
    <w:p w14:paraId="2BFBCB52" w14:textId="77777777" w:rsidR="00DE4418" w:rsidRPr="00EA5A7C" w:rsidRDefault="00DE4418" w:rsidP="00681903"/>
    <w:p w14:paraId="0C52EB01" w14:textId="4F23AF32" w:rsidR="00A86D70" w:rsidRDefault="00B01CC9" w:rsidP="00A86D70">
      <w:pPr>
        <w:pStyle w:val="Heading1"/>
      </w:pPr>
      <w:r>
        <w:t>Change Representation</w:t>
      </w:r>
    </w:p>
    <w:tbl>
      <w:tblPr>
        <w:tblStyle w:val="ListTable3"/>
        <w:tblW w:w="9093" w:type="dxa"/>
        <w:tblLook w:val="04A0" w:firstRow="1" w:lastRow="0" w:firstColumn="1" w:lastColumn="0" w:noHBand="0" w:noVBand="1"/>
      </w:tblPr>
      <w:tblGrid>
        <w:gridCol w:w="2830"/>
        <w:gridCol w:w="6263"/>
      </w:tblGrid>
      <w:tr w:rsidR="00A86D70" w:rsidRPr="00CE732A" w14:paraId="46EF9A5A" w14:textId="77777777" w:rsidTr="00B44B0C">
        <w:trPr>
          <w:cnfStyle w:val="100000000000" w:firstRow="1" w:lastRow="0" w:firstColumn="0" w:lastColumn="0" w:oddVBand="0" w:evenVBand="0" w:oddHBand="0" w:evenHBand="0" w:firstRowFirstColumn="0" w:firstRowLastColumn="0" w:lastRowFirstColumn="0" w:lastRowLastColumn="0"/>
          <w:trHeight w:val="444"/>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5F7FF" w:themeColor="background2"/>
              <w:right w:val="single" w:sz="4" w:space="0" w:color="212133" w:themeColor="text2"/>
            </w:tcBorders>
            <w:shd w:val="clear" w:color="auto" w:fill="212133" w:themeFill="text2"/>
            <w:vAlign w:val="center"/>
          </w:tcPr>
          <w:p w14:paraId="5FE01D72" w14:textId="002C9D53" w:rsidR="00A86D70" w:rsidRPr="00CE732A" w:rsidRDefault="00A86D70" w:rsidP="00B30513">
            <w:pPr>
              <w:jc w:val="right"/>
              <w:rPr>
                <w:b w:val="0"/>
                <w:bCs w:val="0"/>
                <w:color w:val="FFFFFF"/>
              </w:rPr>
            </w:pPr>
            <w:r w:rsidRPr="00787779">
              <w:rPr>
                <w:b w:val="0"/>
                <w:bCs w:val="0"/>
                <w:color w:val="FFFFFF"/>
              </w:rPr>
              <w:t>Action Required:</w:t>
            </w:r>
          </w:p>
        </w:tc>
        <w:tc>
          <w:tcPr>
            <w:tcW w:w="6263" w:type="dxa"/>
            <w:tcBorders>
              <w:left w:val="single" w:sz="4" w:space="0" w:color="212133" w:themeColor="text2"/>
              <w:right w:val="single" w:sz="4" w:space="0" w:color="212133" w:themeColor="text2"/>
            </w:tcBorders>
            <w:shd w:val="clear" w:color="auto" w:fill="auto"/>
            <w:vAlign w:val="center"/>
          </w:tcPr>
          <w:p w14:paraId="33D67FBF" w14:textId="25F190ED" w:rsidR="00A86D70" w:rsidRPr="00F35F68" w:rsidRDefault="00394E91" w:rsidP="00B44B0C">
            <w:pPr>
              <w:cnfStyle w:val="100000000000" w:firstRow="1" w:lastRow="0" w:firstColumn="0" w:lastColumn="0" w:oddVBand="0" w:evenVBand="0" w:oddHBand="0" w:evenHBand="0" w:firstRowFirstColumn="0" w:firstRowLastColumn="0" w:lastRowFirstColumn="0" w:lastRowLastColumn="0"/>
              <w:rPr>
                <w:b w:val="0"/>
                <w:bCs w:val="0"/>
                <w:color w:val="212133" w:themeColor="text1"/>
              </w:rPr>
            </w:pPr>
            <w:r w:rsidRPr="00F35F68">
              <w:rPr>
                <w:b w:val="0"/>
                <w:bCs w:val="0"/>
                <w:color w:val="212133" w:themeColor="text1"/>
              </w:rPr>
              <w:t>For Representation</w:t>
            </w:r>
          </w:p>
        </w:tc>
      </w:tr>
      <w:tr w:rsidR="00A86D70" w:rsidRPr="00CE732A" w14:paraId="1442C3AB" w14:textId="77777777" w:rsidTr="00B44B0C">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bottom w:val="single" w:sz="4" w:space="0" w:color="F5F7FF" w:themeColor="background2"/>
              <w:right w:val="single" w:sz="4" w:space="0" w:color="212133" w:themeColor="text2"/>
            </w:tcBorders>
            <w:shd w:val="clear" w:color="auto" w:fill="212133" w:themeFill="text2"/>
            <w:vAlign w:val="center"/>
          </w:tcPr>
          <w:p w14:paraId="710151F9" w14:textId="46DC711B" w:rsidR="00A86D70" w:rsidRPr="00CE732A" w:rsidRDefault="00A86D70" w:rsidP="00B30513">
            <w:pPr>
              <w:jc w:val="right"/>
              <w:rPr>
                <w:b w:val="0"/>
                <w:bCs w:val="0"/>
                <w:color w:val="FFFFFF"/>
              </w:rPr>
            </w:pPr>
            <w:r w:rsidRPr="00787779">
              <w:rPr>
                <w:b w:val="0"/>
                <w:bCs w:val="0"/>
                <w:color w:val="FFFFFF"/>
              </w:rPr>
              <w:t>Close Out Date:</w:t>
            </w:r>
          </w:p>
        </w:tc>
        <w:tc>
          <w:tcPr>
            <w:tcW w:w="6263" w:type="dxa"/>
            <w:tcBorders>
              <w:left w:val="single" w:sz="4" w:space="0" w:color="212133" w:themeColor="text2"/>
              <w:right w:val="single" w:sz="4" w:space="0" w:color="212133" w:themeColor="text2"/>
            </w:tcBorders>
            <w:vAlign w:val="center"/>
          </w:tcPr>
          <w:sdt>
            <w:sdtPr>
              <w:rPr>
                <w:rFonts w:cs="Calibri"/>
              </w:rPr>
              <w:id w:val="999171753"/>
            </w:sdtPr>
            <w:sdtContent>
              <w:p w14:paraId="5AB2B125" w14:textId="39D10ECD" w:rsidR="00A86D70" w:rsidRPr="00CE732A" w:rsidRDefault="001D2EC1" w:rsidP="00B44B0C">
                <w:pPr>
                  <w:cnfStyle w:val="000000100000" w:firstRow="0" w:lastRow="0" w:firstColumn="0" w:lastColumn="0" w:oddVBand="0" w:evenVBand="0" w:oddHBand="1" w:evenHBand="0" w:firstRowFirstColumn="0" w:firstRowLastColumn="0" w:lastRowFirstColumn="0" w:lastRowLastColumn="0"/>
                  <w:rPr>
                    <w:color w:val="212133" w:themeColor="text1"/>
                  </w:rPr>
                </w:pPr>
                <w:r>
                  <w:rPr>
                    <w:rFonts w:cs="Calibri"/>
                  </w:rPr>
                  <w:t>02/06/2026</w:t>
                </w:r>
              </w:p>
            </w:sdtContent>
          </w:sdt>
        </w:tc>
      </w:tr>
    </w:tbl>
    <w:p w14:paraId="240A8C7A" w14:textId="77777777" w:rsidR="00A86D70" w:rsidRDefault="00A86D70" w:rsidP="00A86D70"/>
    <w:p w14:paraId="56BA3512" w14:textId="0E244916" w:rsidR="00A86D70" w:rsidRDefault="00A86D70" w:rsidP="00A86D70">
      <w:pPr>
        <w:pStyle w:val="Heading1"/>
      </w:pPr>
      <w:r>
        <w:t xml:space="preserve">Change </w:t>
      </w:r>
      <w:r w:rsidR="00787779">
        <w:t>Detail</w:t>
      </w:r>
    </w:p>
    <w:tbl>
      <w:tblPr>
        <w:tblStyle w:val="ListTable3"/>
        <w:tblW w:w="9093" w:type="dxa"/>
        <w:tblLook w:val="04A0" w:firstRow="1" w:lastRow="0" w:firstColumn="1" w:lastColumn="0" w:noHBand="0" w:noVBand="1"/>
      </w:tblPr>
      <w:tblGrid>
        <w:gridCol w:w="2830"/>
        <w:gridCol w:w="6263"/>
      </w:tblGrid>
      <w:tr w:rsidR="00A86D70" w:rsidRPr="00CE732A" w14:paraId="5553E9FD" w14:textId="77777777" w:rsidTr="00D16007">
        <w:trPr>
          <w:cnfStyle w:val="100000000000" w:firstRow="1" w:lastRow="0" w:firstColumn="0" w:lastColumn="0" w:oddVBand="0" w:evenVBand="0" w:oddHBand="0" w:evenHBand="0" w:firstRowFirstColumn="0" w:firstRowLastColumn="0" w:lastRowFirstColumn="0" w:lastRowLastColumn="0"/>
          <w:trHeight w:val="444"/>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FFFFF"/>
              <w:right w:val="single" w:sz="4" w:space="0" w:color="212133" w:themeColor="text1"/>
            </w:tcBorders>
            <w:shd w:val="clear" w:color="auto" w:fill="212133" w:themeFill="text2"/>
            <w:vAlign w:val="center"/>
          </w:tcPr>
          <w:p w14:paraId="79D0F2C9" w14:textId="2757629E" w:rsidR="00A86D70" w:rsidRPr="00CE732A" w:rsidRDefault="00A86D70" w:rsidP="00B30513">
            <w:pPr>
              <w:jc w:val="right"/>
              <w:rPr>
                <w:b w:val="0"/>
                <w:bCs w:val="0"/>
                <w:color w:val="FFFFFF"/>
              </w:rPr>
            </w:pPr>
            <w:r w:rsidRPr="00787779">
              <w:rPr>
                <w:b w:val="0"/>
                <w:bCs w:val="0"/>
                <w:color w:val="FFFFFF"/>
              </w:rPr>
              <w:t>Xoserve reference N</w:t>
            </w:r>
            <w:r w:rsidR="00787779" w:rsidRPr="00787779">
              <w:rPr>
                <w:b w:val="0"/>
                <w:bCs w:val="0"/>
                <w:color w:val="FFFFFF"/>
              </w:rPr>
              <w:t>umber</w:t>
            </w:r>
            <w:r w:rsidRPr="00787779">
              <w:rPr>
                <w:b w:val="0"/>
                <w:bCs w:val="0"/>
                <w:color w:val="FFFFFF"/>
              </w:rPr>
              <w:t>:</w:t>
            </w:r>
          </w:p>
        </w:tc>
        <w:tc>
          <w:tcPr>
            <w:tcW w:w="6263" w:type="dxa"/>
            <w:tcBorders>
              <w:left w:val="single" w:sz="4" w:space="0" w:color="212133" w:themeColor="text1"/>
              <w:right w:val="single" w:sz="4" w:space="0" w:color="212133" w:themeColor="text1"/>
            </w:tcBorders>
            <w:shd w:val="clear" w:color="auto" w:fill="auto"/>
            <w:vAlign w:val="center"/>
          </w:tcPr>
          <w:p w14:paraId="5FFF0446" w14:textId="24CE30AD" w:rsidR="00A86D70" w:rsidRPr="00F000F0" w:rsidRDefault="00394E91" w:rsidP="00D16007">
            <w:pPr>
              <w:cnfStyle w:val="100000000000" w:firstRow="1" w:lastRow="0" w:firstColumn="0" w:lastColumn="0" w:oddVBand="0" w:evenVBand="0" w:oddHBand="0" w:evenHBand="0" w:firstRowFirstColumn="0" w:firstRowLastColumn="0" w:lastRowFirstColumn="0" w:lastRowLastColumn="0"/>
            </w:pPr>
            <w:r w:rsidRPr="00F000F0">
              <w:t>XRN5937.3</w:t>
            </w:r>
          </w:p>
        </w:tc>
      </w:tr>
      <w:tr w:rsidR="007E3E11" w:rsidRPr="00CE732A" w14:paraId="7E2848B9" w14:textId="77777777" w:rsidTr="00D1600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FFFFF"/>
              <w:right w:val="single" w:sz="4" w:space="0" w:color="212133" w:themeColor="text1"/>
            </w:tcBorders>
            <w:shd w:val="clear" w:color="auto" w:fill="212133" w:themeFill="text2"/>
            <w:vAlign w:val="center"/>
          </w:tcPr>
          <w:p w14:paraId="3B391C74" w14:textId="45DC9823" w:rsidR="007E3E11" w:rsidRPr="007E3E11" w:rsidRDefault="007E3E11" w:rsidP="00B30513">
            <w:pPr>
              <w:jc w:val="right"/>
              <w:rPr>
                <w:b w:val="0"/>
                <w:bCs w:val="0"/>
                <w:color w:val="FFFFFF"/>
              </w:rPr>
            </w:pPr>
            <w:r w:rsidRPr="007E3E11">
              <w:rPr>
                <w:b w:val="0"/>
                <w:bCs w:val="0"/>
                <w:color w:val="FFFFFF"/>
              </w:rPr>
              <w:t>Change Class:</w:t>
            </w:r>
          </w:p>
        </w:tc>
        <w:tc>
          <w:tcPr>
            <w:tcW w:w="6263" w:type="dxa"/>
            <w:tcBorders>
              <w:left w:val="single" w:sz="4" w:space="0" w:color="212133" w:themeColor="text1"/>
              <w:right w:val="single" w:sz="4" w:space="0" w:color="212133" w:themeColor="text1"/>
            </w:tcBorders>
            <w:vAlign w:val="center"/>
          </w:tcPr>
          <w:p w14:paraId="19055F5E" w14:textId="5E23AD9D" w:rsidR="007E3E11" w:rsidRPr="00CE732A" w:rsidRDefault="00DC44BE" w:rsidP="00D16007">
            <w:pPr>
              <w:cnfStyle w:val="000000100000" w:firstRow="0" w:lastRow="0" w:firstColumn="0" w:lastColumn="0" w:oddVBand="0" w:evenVBand="0" w:oddHBand="1" w:evenHBand="0" w:firstRowFirstColumn="0" w:firstRowLastColumn="0" w:lastRowFirstColumn="0" w:lastRowLastColumn="0"/>
            </w:pPr>
            <w:r>
              <w:t>Functional</w:t>
            </w:r>
          </w:p>
        </w:tc>
      </w:tr>
      <w:tr w:rsidR="00A86D70" w:rsidRPr="00CE732A" w14:paraId="05B58F16" w14:textId="77777777" w:rsidTr="00D16007">
        <w:trPr>
          <w:trHeight w:val="423"/>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FFFFF"/>
              <w:right w:val="single" w:sz="4" w:space="0" w:color="212133" w:themeColor="text1"/>
            </w:tcBorders>
            <w:shd w:val="clear" w:color="auto" w:fill="212133" w:themeFill="text2"/>
            <w:vAlign w:val="center"/>
          </w:tcPr>
          <w:p w14:paraId="0F4472B8" w14:textId="37951E59" w:rsidR="00A86D70" w:rsidRPr="00CE732A" w:rsidRDefault="00787779" w:rsidP="00B30513">
            <w:pPr>
              <w:jc w:val="right"/>
              <w:rPr>
                <w:b w:val="0"/>
                <w:bCs w:val="0"/>
                <w:color w:val="FFFFFF"/>
              </w:rPr>
            </w:pPr>
            <w:r>
              <w:rPr>
                <w:b w:val="0"/>
                <w:bCs w:val="0"/>
                <w:color w:val="FFFFFF"/>
              </w:rPr>
              <w:t>*ChMC Constituency Impacted</w:t>
            </w:r>
          </w:p>
        </w:tc>
        <w:tc>
          <w:tcPr>
            <w:tcW w:w="6263" w:type="dxa"/>
            <w:tcBorders>
              <w:left w:val="single" w:sz="4" w:space="0" w:color="212133" w:themeColor="text1"/>
              <w:right w:val="single" w:sz="4" w:space="0" w:color="212133" w:themeColor="text1"/>
            </w:tcBorders>
            <w:vAlign w:val="center"/>
          </w:tcPr>
          <w:p w14:paraId="65529CFE" w14:textId="77777777" w:rsidR="00A86D70" w:rsidRDefault="00C60939" w:rsidP="00D16007">
            <w:pPr>
              <w:cnfStyle w:val="000000000000" w:firstRow="0" w:lastRow="0" w:firstColumn="0" w:lastColumn="0" w:oddVBand="0" w:evenVBand="0" w:oddHBand="0" w:evenHBand="0" w:firstRowFirstColumn="0" w:firstRowLastColumn="0" w:lastRowFirstColumn="0" w:lastRowLastColumn="0"/>
            </w:pPr>
            <w:r>
              <w:t>National Gas Transmission (NTS)</w:t>
            </w:r>
          </w:p>
          <w:p w14:paraId="19BBB155" w14:textId="77777777" w:rsidR="00C60939" w:rsidRDefault="00C60939" w:rsidP="00D16007">
            <w:pPr>
              <w:cnfStyle w:val="000000000000" w:firstRow="0" w:lastRow="0" w:firstColumn="0" w:lastColumn="0" w:oddVBand="0" w:evenVBand="0" w:oddHBand="0" w:evenHBand="0" w:firstRowFirstColumn="0" w:firstRowLastColumn="0" w:lastRowFirstColumn="0" w:lastRowLastColumn="0"/>
            </w:pPr>
            <w:r>
              <w:t>Shippers (all classes)</w:t>
            </w:r>
          </w:p>
          <w:p w14:paraId="4FF1AE39" w14:textId="16C2A2E4" w:rsidR="00C60939" w:rsidRPr="00CE732A" w:rsidRDefault="0043731A" w:rsidP="00D16007">
            <w:pPr>
              <w:cnfStyle w:val="000000000000" w:firstRow="0" w:lastRow="0" w:firstColumn="0" w:lastColumn="0" w:oddVBand="0" w:evenVBand="0" w:oddHBand="0" w:evenHBand="0" w:firstRowFirstColumn="0" w:firstRowLastColumn="0" w:lastRowFirstColumn="0" w:lastRowLastColumn="0"/>
            </w:pPr>
            <w:r>
              <w:t>Independent Gas Transporters (</w:t>
            </w:r>
            <w:proofErr w:type="spellStart"/>
            <w:r>
              <w:t>iGT</w:t>
            </w:r>
            <w:proofErr w:type="spellEnd"/>
            <w:r>
              <w:t>)</w:t>
            </w:r>
          </w:p>
        </w:tc>
      </w:tr>
      <w:tr w:rsidR="00A86D70" w:rsidRPr="00CE732A" w14:paraId="4C3EB150" w14:textId="77777777" w:rsidTr="00D16007">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FFFFF"/>
              <w:right w:val="single" w:sz="4" w:space="0" w:color="212133" w:themeColor="text1"/>
            </w:tcBorders>
            <w:shd w:val="clear" w:color="auto" w:fill="212133" w:themeFill="text2"/>
            <w:vAlign w:val="center"/>
          </w:tcPr>
          <w:p w14:paraId="213EF252" w14:textId="26CD688B" w:rsidR="00A86D70" w:rsidRPr="00CE732A" w:rsidRDefault="00787779" w:rsidP="00B30513">
            <w:pPr>
              <w:jc w:val="right"/>
              <w:rPr>
                <w:b w:val="0"/>
                <w:bCs w:val="0"/>
                <w:color w:val="FFFFFF"/>
              </w:rPr>
            </w:pPr>
            <w:r>
              <w:rPr>
                <w:b w:val="0"/>
                <w:bCs w:val="0"/>
                <w:color w:val="FFFFFF"/>
              </w:rPr>
              <w:t>Change Owner</w:t>
            </w:r>
            <w:r w:rsidR="00A86D70" w:rsidRPr="00787779">
              <w:rPr>
                <w:b w:val="0"/>
                <w:bCs w:val="0"/>
                <w:color w:val="FFFFFF"/>
              </w:rPr>
              <w:t>:</w:t>
            </w:r>
          </w:p>
        </w:tc>
        <w:tc>
          <w:tcPr>
            <w:tcW w:w="6263" w:type="dxa"/>
            <w:tcBorders>
              <w:left w:val="single" w:sz="4" w:space="0" w:color="212133" w:themeColor="text1"/>
              <w:right w:val="single" w:sz="4" w:space="0" w:color="212133" w:themeColor="text1"/>
            </w:tcBorders>
            <w:vAlign w:val="center"/>
          </w:tcPr>
          <w:p w14:paraId="77410178" w14:textId="77777777" w:rsidR="0038743A" w:rsidRPr="00F3193A" w:rsidRDefault="0038743A" w:rsidP="0038743A">
            <w:pPr>
              <w:cnfStyle w:val="000000100000" w:firstRow="0" w:lastRow="0" w:firstColumn="0" w:lastColumn="0" w:oddVBand="0" w:evenVBand="0" w:oddHBand="1" w:evenHBand="0" w:firstRowFirstColumn="0" w:firstRowLastColumn="0" w:lastRowFirstColumn="0" w:lastRowLastColumn="0"/>
              <w:rPr>
                <w:b/>
                <w:bCs/>
              </w:rPr>
            </w:pPr>
            <w:r w:rsidRPr="00F3193A">
              <w:rPr>
                <w:b/>
                <w:bCs/>
              </w:rPr>
              <w:t>Simon Harris</w:t>
            </w:r>
          </w:p>
          <w:p w14:paraId="13E24D2F" w14:textId="77777777" w:rsidR="0038743A" w:rsidRPr="00F3193A" w:rsidRDefault="0038743A" w:rsidP="0038743A">
            <w:pPr>
              <w:cnfStyle w:val="000000100000" w:firstRow="0" w:lastRow="0" w:firstColumn="0" w:lastColumn="0" w:oddVBand="0" w:evenVBand="0" w:oddHBand="1" w:evenHBand="0" w:firstRowFirstColumn="0" w:firstRowLastColumn="0" w:lastRowFirstColumn="0" w:lastRowLastColumn="0"/>
            </w:pPr>
            <w:r w:rsidRPr="00F3193A">
              <w:t>Service Manager (Gemini Services)</w:t>
            </w:r>
          </w:p>
          <w:p w14:paraId="06E2F787" w14:textId="6BB7CFD3" w:rsidR="00A86D70" w:rsidRPr="00CE732A" w:rsidRDefault="0038743A" w:rsidP="0038743A">
            <w:pPr>
              <w:cnfStyle w:val="000000100000" w:firstRow="0" w:lastRow="0" w:firstColumn="0" w:lastColumn="0" w:oddVBand="0" w:evenVBand="0" w:oddHBand="1" w:evenHBand="0" w:firstRowFirstColumn="0" w:firstRowLastColumn="0" w:lastRowFirstColumn="0" w:lastRowLastColumn="0"/>
            </w:pPr>
            <w:hyperlink r:id="rId11" w:history="1">
              <w:r w:rsidRPr="00590323">
                <w:rPr>
                  <w:rStyle w:val="Hyperlink"/>
                </w:rPr>
                <w:t>simon.harris@xoserve.com</w:t>
              </w:r>
            </w:hyperlink>
          </w:p>
        </w:tc>
      </w:tr>
      <w:tr w:rsidR="00787779" w:rsidRPr="00CE732A" w14:paraId="340AFDD1" w14:textId="77777777" w:rsidTr="00D16007">
        <w:trPr>
          <w:trHeight w:val="2898"/>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5F7FF" w:themeColor="background2"/>
              <w:right w:val="single" w:sz="4" w:space="0" w:color="212133" w:themeColor="text1"/>
            </w:tcBorders>
            <w:shd w:val="clear" w:color="auto" w:fill="212133" w:themeFill="text2"/>
            <w:vAlign w:val="center"/>
          </w:tcPr>
          <w:p w14:paraId="5C457A47" w14:textId="107D5296" w:rsidR="00787779" w:rsidRDefault="00B30513" w:rsidP="00B30513">
            <w:pPr>
              <w:jc w:val="right"/>
              <w:rPr>
                <w:b w:val="0"/>
                <w:bCs w:val="0"/>
                <w:color w:val="FFFFFF"/>
              </w:rPr>
            </w:pPr>
            <w:r w:rsidRPr="00B30513">
              <w:rPr>
                <w:b w:val="0"/>
                <w:bCs w:val="0"/>
                <w:color w:val="FFFFFF"/>
              </w:rPr>
              <w:t>Background and Context:</w:t>
            </w:r>
          </w:p>
        </w:tc>
        <w:tc>
          <w:tcPr>
            <w:tcW w:w="6263" w:type="dxa"/>
            <w:tcBorders>
              <w:left w:val="single" w:sz="4" w:space="0" w:color="212133" w:themeColor="text1"/>
              <w:right w:val="single" w:sz="4" w:space="0" w:color="212133" w:themeColor="text1"/>
            </w:tcBorders>
            <w:vAlign w:val="center"/>
          </w:tcPr>
          <w:p w14:paraId="28684A4B" w14:textId="09451933" w:rsidR="00D868D8" w:rsidRDefault="00D868D8" w:rsidP="00D868D8">
            <w:pPr>
              <w:cnfStyle w:val="000000000000" w:firstRow="0" w:lastRow="0" w:firstColumn="0" w:lastColumn="0" w:oddVBand="0" w:evenVBand="0" w:oddHBand="0" w:evenHBand="0" w:firstRowFirstColumn="0" w:firstRowLastColumn="0" w:lastRowFirstColumn="0" w:lastRowLastColumn="0"/>
            </w:pPr>
            <w:r>
              <w:t>XRN</w:t>
            </w:r>
            <w:r w:rsidR="001E67F3">
              <w:t>5937.3</w:t>
            </w:r>
            <w:r>
              <w:t xml:space="preserve"> has been raised to deliver the requirements outlined in</w:t>
            </w:r>
            <w:r w:rsidR="000B6B3E">
              <w:t xml:space="preserve"> UNC</w:t>
            </w:r>
            <w:r>
              <w:t xml:space="preserve"> </w:t>
            </w:r>
            <w:hyperlink r:id="rId12" w:history="1">
              <w:r w:rsidRPr="00B25F65">
                <w:rPr>
                  <w:rStyle w:val="Hyperlink"/>
                </w:rPr>
                <w:t>Modification 0887</w:t>
              </w:r>
            </w:hyperlink>
            <w:r>
              <w:t>.</w:t>
            </w:r>
          </w:p>
          <w:p w14:paraId="43F6FA82" w14:textId="77777777" w:rsidR="00D868D8" w:rsidRDefault="00D868D8" w:rsidP="00D868D8">
            <w:pPr>
              <w:cnfStyle w:val="000000000000" w:firstRow="0" w:lastRow="0" w:firstColumn="0" w:lastColumn="0" w:oddVBand="0" w:evenVBand="0" w:oddHBand="0" w:evenHBand="0" w:firstRowFirstColumn="0" w:firstRowLastColumn="0" w:lastRowFirstColumn="0" w:lastRowLastColumn="0"/>
            </w:pPr>
          </w:p>
          <w:p w14:paraId="74F53034" w14:textId="41AA0ABD" w:rsidR="00D868D8" w:rsidRDefault="000B6B3E" w:rsidP="00D868D8">
            <w:pPr>
              <w:cnfStyle w:val="000000000000" w:firstRow="0" w:lastRow="0" w:firstColumn="0" w:lastColumn="0" w:oddVBand="0" w:evenVBand="0" w:oddHBand="0" w:evenHBand="0" w:firstRowFirstColumn="0" w:firstRowLastColumn="0" w:lastRowFirstColumn="0" w:lastRowLastColumn="0"/>
            </w:pPr>
            <w:r>
              <w:t xml:space="preserve">UNC </w:t>
            </w:r>
            <w:r w:rsidR="00D868D8">
              <w:t>Modification 0887 has been raised to establish the commercial transportation arrangements applicable at bi-directional unmetered connections between IGT Pipelines and the NTS.</w:t>
            </w:r>
          </w:p>
          <w:p w14:paraId="58BD859C" w14:textId="77777777" w:rsidR="007B40C8" w:rsidRDefault="007B40C8" w:rsidP="00D868D8">
            <w:pPr>
              <w:cnfStyle w:val="000000000000" w:firstRow="0" w:lastRow="0" w:firstColumn="0" w:lastColumn="0" w:oddVBand="0" w:evenVBand="0" w:oddHBand="0" w:evenHBand="0" w:firstRowFirstColumn="0" w:firstRowLastColumn="0" w:lastRowFirstColumn="0" w:lastRowLastColumn="0"/>
            </w:pPr>
          </w:p>
          <w:p w14:paraId="2E1FCD04" w14:textId="392C005D" w:rsidR="007B40C8" w:rsidRDefault="007B40C8" w:rsidP="00D868D8">
            <w:pPr>
              <w:cnfStyle w:val="000000000000" w:firstRow="0" w:lastRow="0" w:firstColumn="0" w:lastColumn="0" w:oddVBand="0" w:evenVBand="0" w:oddHBand="0" w:evenHBand="0" w:firstRowFirstColumn="0" w:firstRowLastColumn="0" w:lastRowFirstColumn="0" w:lastRowLastColumn="0"/>
            </w:pPr>
            <w:r w:rsidRPr="007B40C8">
              <w:t xml:space="preserve">A number of developers, due to their geographical location, are looking at injecting new biomethane gas from anaerobic digester (AD) plants to potential IGT networks that would be connected to </w:t>
            </w:r>
            <w:r w:rsidRPr="007B40C8">
              <w:lastRenderedPageBreak/>
              <w:t>the NTS, potentially creating the requirement to flow from an IGT to the NTS. If there are additional connections to the IGT network that offtake gas, there is a potential for the connection to the NTS to be bi-directional in a scenario whereby demand from the IGT is greater than the supply of biomethane from the AD.</w:t>
            </w:r>
          </w:p>
          <w:p w14:paraId="5724A666" w14:textId="77777777" w:rsidR="005310DA" w:rsidRDefault="005310DA" w:rsidP="00D868D8">
            <w:pPr>
              <w:cnfStyle w:val="000000000000" w:firstRow="0" w:lastRow="0" w:firstColumn="0" w:lastColumn="0" w:oddVBand="0" w:evenVBand="0" w:oddHBand="0" w:evenHBand="0" w:firstRowFirstColumn="0" w:firstRowLastColumn="0" w:lastRowFirstColumn="0" w:lastRowLastColumn="0"/>
            </w:pPr>
          </w:p>
          <w:p w14:paraId="6A71C7FB" w14:textId="77777777" w:rsidR="005310DA" w:rsidRDefault="005310DA" w:rsidP="005310DA">
            <w:pPr>
              <w:cnfStyle w:val="000000000000" w:firstRow="0" w:lastRow="0" w:firstColumn="0" w:lastColumn="0" w:oddVBand="0" w:evenVBand="0" w:oddHBand="0" w:evenHBand="0" w:firstRowFirstColumn="0" w:firstRowLastColumn="0" w:lastRowFirstColumn="0" w:lastRowLastColumn="0"/>
            </w:pPr>
            <w:r w:rsidRPr="005310DA">
              <w:t>As the physical attributes of the connection to the NTS, are principally a bi-directional NTS connection to an independent Gas Transporter pipeline (IGT) that has no other connection to the Total System. A connection / concept of gas entering the NTS after entering an IGT network leaves the potential for double counting if the gas is treated as entering the GB network twice.</w:t>
            </w:r>
          </w:p>
          <w:p w14:paraId="7D473911" w14:textId="77777777" w:rsidR="00D868D8" w:rsidRDefault="00D868D8" w:rsidP="00D868D8">
            <w:pPr>
              <w:cnfStyle w:val="000000000000" w:firstRow="0" w:lastRow="0" w:firstColumn="0" w:lastColumn="0" w:oddVBand="0" w:evenVBand="0" w:oddHBand="0" w:evenHBand="0" w:firstRowFirstColumn="0" w:firstRowLastColumn="0" w:lastRowFirstColumn="0" w:lastRowLastColumn="0"/>
            </w:pPr>
          </w:p>
          <w:p w14:paraId="49828FFA" w14:textId="6E776994" w:rsidR="002B4CB2" w:rsidRDefault="002B4CB2" w:rsidP="002B4CB2">
            <w:pPr>
              <w:cnfStyle w:val="000000000000" w:firstRow="0" w:lastRow="0" w:firstColumn="0" w:lastColumn="0" w:oddVBand="0" w:evenVBand="0" w:oddHBand="0" w:evenHBand="0" w:firstRowFirstColumn="0" w:firstRowLastColumn="0" w:lastRowFirstColumn="0" w:lastRowLastColumn="0"/>
            </w:pPr>
            <w:r>
              <w:t xml:space="preserve">Under </w:t>
            </w:r>
            <w:r w:rsidR="000B6B3E">
              <w:t>UNC Modification 0</w:t>
            </w:r>
            <w:r>
              <w:t>887 we are explicitly providing a bi-directional connection point on the NTS to an IGT pipeline. This sets out the commercial transportation arrangements that are applicable at such points:</w:t>
            </w:r>
          </w:p>
          <w:p w14:paraId="58BC2392" w14:textId="77777777" w:rsidR="00367467" w:rsidRDefault="00367467" w:rsidP="002B4CB2">
            <w:pPr>
              <w:cnfStyle w:val="000000000000" w:firstRow="0" w:lastRow="0" w:firstColumn="0" w:lastColumn="0" w:oddVBand="0" w:evenVBand="0" w:oddHBand="0" w:evenHBand="0" w:firstRowFirstColumn="0" w:firstRowLastColumn="0" w:lastRowFirstColumn="0" w:lastRowLastColumn="0"/>
            </w:pPr>
          </w:p>
          <w:p w14:paraId="30DA3D84" w14:textId="616A429B" w:rsidR="002B4CB2" w:rsidRDefault="002B4CB2" w:rsidP="002B4CB2">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Point Definition</w:t>
            </w:r>
          </w:p>
          <w:p w14:paraId="3F76C6AC" w14:textId="03DCA4F9" w:rsidR="002B4CB2" w:rsidRDefault="002B4CB2" w:rsidP="002B4CB2">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NTS Access: NTS Entry and NTS Exit Capacity</w:t>
            </w:r>
          </w:p>
          <w:p w14:paraId="4AB08688" w14:textId="344664AB" w:rsidR="002B4CB2" w:rsidRDefault="002B4CB2" w:rsidP="002B4CB2">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Measurement and Energy Balancing</w:t>
            </w:r>
          </w:p>
          <w:p w14:paraId="1E66799B" w14:textId="49911233" w:rsidR="002B4CB2" w:rsidRDefault="002B4CB2" w:rsidP="002B4CB2">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NGT Transportation Charges</w:t>
            </w:r>
          </w:p>
          <w:p w14:paraId="1C15A954" w14:textId="77777777" w:rsidR="002B4CB2" w:rsidRDefault="002B4CB2" w:rsidP="00D868D8">
            <w:pPr>
              <w:cnfStyle w:val="000000000000" w:firstRow="0" w:lastRow="0" w:firstColumn="0" w:lastColumn="0" w:oddVBand="0" w:evenVBand="0" w:oddHBand="0" w:evenHBand="0" w:firstRowFirstColumn="0" w:firstRowLastColumn="0" w:lastRowFirstColumn="0" w:lastRowLastColumn="0"/>
            </w:pPr>
          </w:p>
          <w:p w14:paraId="30653CE2" w14:textId="661B0FBA" w:rsidR="00D868D8" w:rsidRPr="00354583" w:rsidRDefault="00D868D8" w:rsidP="00D868D8">
            <w:pPr>
              <w:cnfStyle w:val="000000000000" w:firstRow="0" w:lastRow="0" w:firstColumn="0" w:lastColumn="0" w:oddVBand="0" w:evenVBand="0" w:oddHBand="0" w:evenHBand="0" w:firstRowFirstColumn="0" w:firstRowLastColumn="0" w:lastRowFirstColumn="0" w:lastRowLastColumn="0"/>
            </w:pPr>
            <w:r w:rsidRPr="00354583">
              <w:t xml:space="preserve">At a high-level </w:t>
            </w:r>
            <w:r w:rsidR="002B4CB2" w:rsidRPr="00354583">
              <w:t>this Change Proposal</w:t>
            </w:r>
            <w:r w:rsidRPr="00354583">
              <w:t xml:space="preserve"> is seeking to introduce </w:t>
            </w:r>
            <w:r w:rsidR="002B4CB2" w:rsidRPr="00354583">
              <w:t>a</w:t>
            </w:r>
            <w:r w:rsidRPr="00354583">
              <w:t xml:space="preserve"> new bi-directional unmetered point typ</w:t>
            </w:r>
            <w:r w:rsidR="00134574" w:rsidRPr="00354583">
              <w:t>e</w:t>
            </w:r>
            <w:r w:rsidR="002B4CB2" w:rsidRPr="00354583">
              <w:t>:</w:t>
            </w:r>
          </w:p>
          <w:p w14:paraId="36DD7FBF" w14:textId="77777777" w:rsidR="00D868D8" w:rsidRPr="00354583" w:rsidRDefault="00D868D8" w:rsidP="00D868D8">
            <w:pPr>
              <w:cnfStyle w:val="000000000000" w:firstRow="0" w:lastRow="0" w:firstColumn="0" w:lastColumn="0" w:oddVBand="0" w:evenVBand="0" w:oddHBand="0" w:evenHBand="0" w:firstRowFirstColumn="0" w:firstRowLastColumn="0" w:lastRowFirstColumn="0" w:lastRowLastColumn="0"/>
            </w:pPr>
          </w:p>
          <w:p w14:paraId="6A7A8D76" w14:textId="30DCA84F" w:rsidR="00D868D8" w:rsidRPr="00354583" w:rsidRDefault="00D868D8" w:rsidP="00226798">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354583">
              <w:t xml:space="preserve">Unmetered IGT NTS Connection point </w:t>
            </w:r>
            <w:r w:rsidR="00BD5B7C" w:rsidRPr="00354583">
              <w:t>(</w:t>
            </w:r>
            <w:r w:rsidRPr="00354583">
              <w:t>compr</w:t>
            </w:r>
            <w:r w:rsidR="00BD5B7C" w:rsidRPr="00354583">
              <w:t>ising</w:t>
            </w:r>
            <w:r w:rsidRPr="00354583">
              <w:t xml:space="preserve"> of an NTS </w:t>
            </w:r>
            <w:r w:rsidR="00BD5B7C" w:rsidRPr="00354583">
              <w:t>S</w:t>
            </w:r>
            <w:r w:rsidRPr="00354583">
              <w:t xml:space="preserve">ystem Entry and Exit </w:t>
            </w:r>
            <w:r w:rsidR="00D43916" w:rsidRPr="00354583">
              <w:t>P</w:t>
            </w:r>
            <w:r w:rsidRPr="00354583">
              <w:t>oint on the NTS boundary</w:t>
            </w:r>
            <w:r w:rsidR="00161DAE" w:rsidRPr="00354583">
              <w:t>).</w:t>
            </w:r>
          </w:p>
          <w:p w14:paraId="6456CDD1" w14:textId="77777777" w:rsidR="00787779" w:rsidRPr="00354583" w:rsidRDefault="00D868D8" w:rsidP="00226798">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354583">
              <w:t xml:space="preserve">There will be corresponding Metered Entry and Exit Point/s on the IGT pipeline. The arrangement between the IGT and NTS will be covered within a Network Entry (Tri-partite) Agreement and the </w:t>
            </w:r>
            <w:proofErr w:type="spellStart"/>
            <w:r w:rsidRPr="00354583">
              <w:t>iGT</w:t>
            </w:r>
            <w:proofErr w:type="spellEnd"/>
            <w:r w:rsidRPr="00354583">
              <w:t xml:space="preserve"> Arrangements Document (</w:t>
            </w:r>
            <w:proofErr w:type="spellStart"/>
            <w:r w:rsidRPr="00354583">
              <w:t>iGTAD</w:t>
            </w:r>
            <w:proofErr w:type="spellEnd"/>
            <w:r w:rsidRPr="00354583">
              <w:t>) of the UNC.</w:t>
            </w:r>
          </w:p>
          <w:p w14:paraId="2B6AD531" w14:textId="77777777" w:rsidR="005310DA" w:rsidRDefault="005310DA" w:rsidP="005310DA">
            <w:pPr>
              <w:cnfStyle w:val="000000000000" w:firstRow="0" w:lastRow="0" w:firstColumn="0" w:lastColumn="0" w:oddVBand="0" w:evenVBand="0" w:oddHBand="0" w:evenHBand="0" w:firstRowFirstColumn="0" w:firstRowLastColumn="0" w:lastRowFirstColumn="0" w:lastRowLastColumn="0"/>
            </w:pPr>
          </w:p>
          <w:p w14:paraId="7070D792" w14:textId="08FCAD5E" w:rsidR="005310DA" w:rsidRPr="00CE732A" w:rsidRDefault="005310DA" w:rsidP="005310DA">
            <w:pPr>
              <w:cnfStyle w:val="000000000000" w:firstRow="0" w:lastRow="0" w:firstColumn="0" w:lastColumn="0" w:oddVBand="0" w:evenVBand="0" w:oddHBand="0" w:evenHBand="0" w:firstRowFirstColumn="0" w:firstRowLastColumn="0" w:lastRowFirstColumn="0" w:lastRowLastColumn="0"/>
            </w:pPr>
          </w:p>
        </w:tc>
      </w:tr>
    </w:tbl>
    <w:p w14:paraId="1B4C3C83" w14:textId="77777777" w:rsidR="00A86D70" w:rsidRDefault="00A86D70" w:rsidP="00A86D70"/>
    <w:p w14:paraId="1A44A8C5" w14:textId="77777777" w:rsidR="00A86D70" w:rsidRDefault="00A86D70" w:rsidP="00A86D70"/>
    <w:p w14:paraId="651BBC8E" w14:textId="72DFA802" w:rsidR="00A86D70" w:rsidRDefault="007B562C" w:rsidP="006F6423">
      <w:pPr>
        <w:pStyle w:val="Heading1"/>
      </w:pPr>
      <w:r w:rsidRPr="007B562C">
        <w:lastRenderedPageBreak/>
        <w:t>Change Impact Assessment Dashboard</w:t>
      </w:r>
    </w:p>
    <w:tbl>
      <w:tblPr>
        <w:tblStyle w:val="ListTable3"/>
        <w:tblW w:w="9093" w:type="dxa"/>
        <w:tblLook w:val="04A0" w:firstRow="1" w:lastRow="0" w:firstColumn="1" w:lastColumn="0" w:noHBand="0" w:noVBand="1"/>
      </w:tblPr>
      <w:tblGrid>
        <w:gridCol w:w="2830"/>
        <w:gridCol w:w="6263"/>
      </w:tblGrid>
      <w:tr w:rsidR="0011248D" w:rsidRPr="00246DAC" w14:paraId="44062A7D" w14:textId="77777777" w:rsidTr="00D16007">
        <w:trPr>
          <w:cnfStyle w:val="100000000000" w:firstRow="1" w:lastRow="0" w:firstColumn="0" w:lastColumn="0" w:oddVBand="0" w:evenVBand="0" w:oddHBand="0" w:evenHBand="0" w:firstRowFirstColumn="0" w:firstRowLastColumn="0" w:lastRowFirstColumn="0" w:lastRowLastColumn="0"/>
          <w:trHeight w:val="444"/>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5F7FF" w:themeColor="background2"/>
              <w:right w:val="single" w:sz="4" w:space="0" w:color="212133" w:themeColor="text1"/>
            </w:tcBorders>
            <w:shd w:val="clear" w:color="auto" w:fill="212133" w:themeFill="text2"/>
            <w:vAlign w:val="center"/>
          </w:tcPr>
          <w:p w14:paraId="23F8E1CC" w14:textId="69A15E73" w:rsidR="0011248D" w:rsidRPr="0011248D" w:rsidRDefault="0011248D" w:rsidP="0011248D">
            <w:pPr>
              <w:jc w:val="right"/>
              <w:rPr>
                <w:b w:val="0"/>
                <w:bCs w:val="0"/>
                <w:color w:val="FFFFFF"/>
              </w:rPr>
            </w:pPr>
            <w:r w:rsidRPr="0011248D">
              <w:rPr>
                <w:rFonts w:cs="Calibri"/>
                <w:b w:val="0"/>
                <w:bCs w:val="0"/>
                <w:color w:val="FFFFFF"/>
                <w:szCs w:val="20"/>
              </w:rPr>
              <w:t>Functional:</w:t>
            </w:r>
          </w:p>
        </w:tc>
        <w:tc>
          <w:tcPr>
            <w:tcW w:w="6263" w:type="dxa"/>
            <w:tcBorders>
              <w:left w:val="single" w:sz="4" w:space="0" w:color="212133" w:themeColor="text1"/>
              <w:right w:val="single" w:sz="4" w:space="0" w:color="212133" w:themeColor="text1"/>
            </w:tcBorders>
            <w:shd w:val="clear" w:color="auto" w:fill="auto"/>
            <w:vAlign w:val="center"/>
          </w:tcPr>
          <w:p w14:paraId="1DFB129F" w14:textId="7A6A863C" w:rsidR="0011248D" w:rsidRPr="00D90672" w:rsidRDefault="008F0F73" w:rsidP="00D16007">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Gemini Screen Changes</w:t>
            </w:r>
          </w:p>
        </w:tc>
      </w:tr>
      <w:tr w:rsidR="0011248D" w:rsidRPr="00246DAC" w14:paraId="507FCE20" w14:textId="77777777" w:rsidTr="00D1600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bottom w:val="single" w:sz="4" w:space="0" w:color="F5F7FF" w:themeColor="background2"/>
              <w:right w:val="single" w:sz="4" w:space="0" w:color="212133" w:themeColor="text1"/>
            </w:tcBorders>
            <w:shd w:val="clear" w:color="auto" w:fill="212133" w:themeFill="text2"/>
            <w:vAlign w:val="center"/>
          </w:tcPr>
          <w:p w14:paraId="3B98D740" w14:textId="225F9605" w:rsidR="0011248D" w:rsidRPr="0011248D" w:rsidRDefault="0011248D" w:rsidP="0011248D">
            <w:pPr>
              <w:jc w:val="right"/>
              <w:rPr>
                <w:b w:val="0"/>
                <w:bCs w:val="0"/>
                <w:color w:val="FFFFFF"/>
              </w:rPr>
            </w:pPr>
            <w:r w:rsidRPr="0011248D">
              <w:rPr>
                <w:rFonts w:cs="Calibri"/>
                <w:b w:val="0"/>
                <w:bCs w:val="0"/>
                <w:color w:val="FFFFFF"/>
                <w:szCs w:val="20"/>
              </w:rPr>
              <w:t>Non-Functional:</w:t>
            </w:r>
          </w:p>
        </w:tc>
        <w:tc>
          <w:tcPr>
            <w:tcW w:w="6263" w:type="dxa"/>
            <w:tcBorders>
              <w:left w:val="single" w:sz="4" w:space="0" w:color="212133" w:themeColor="text1"/>
              <w:right w:val="single" w:sz="4" w:space="0" w:color="212133" w:themeColor="text1"/>
            </w:tcBorders>
            <w:vAlign w:val="center"/>
          </w:tcPr>
          <w:p w14:paraId="718683EB" w14:textId="352B22B7" w:rsidR="0011248D" w:rsidRPr="00246DAC" w:rsidRDefault="00E4010A" w:rsidP="00D16007">
            <w:pPr>
              <w:cnfStyle w:val="000000100000" w:firstRow="0" w:lastRow="0" w:firstColumn="0" w:lastColumn="0" w:oddVBand="0" w:evenVBand="0" w:oddHBand="1" w:evenHBand="0" w:firstRowFirstColumn="0" w:firstRowLastColumn="0" w:lastRowFirstColumn="0" w:lastRowLastColumn="0"/>
            </w:pPr>
            <w:r>
              <w:t>Process</w:t>
            </w:r>
            <w:r w:rsidR="008F0F73">
              <w:t xml:space="preserve"> and</w:t>
            </w:r>
            <w:r w:rsidR="00A41BFB">
              <w:t xml:space="preserve"> </w:t>
            </w:r>
            <w:r>
              <w:t>Documentation</w:t>
            </w:r>
          </w:p>
        </w:tc>
      </w:tr>
      <w:tr w:rsidR="0011248D" w:rsidRPr="00246DAC" w14:paraId="43B4A525" w14:textId="77777777" w:rsidTr="00D16007">
        <w:trPr>
          <w:trHeight w:val="415"/>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bottom w:val="single" w:sz="4" w:space="0" w:color="F5F7FF" w:themeColor="background2"/>
              <w:right w:val="single" w:sz="4" w:space="0" w:color="212133" w:themeColor="text1"/>
            </w:tcBorders>
            <w:shd w:val="clear" w:color="auto" w:fill="212133" w:themeFill="text2"/>
            <w:vAlign w:val="center"/>
          </w:tcPr>
          <w:p w14:paraId="52136FED" w14:textId="480AF197" w:rsidR="0011248D" w:rsidRPr="0011248D" w:rsidRDefault="0011248D" w:rsidP="0011248D">
            <w:pPr>
              <w:jc w:val="right"/>
              <w:rPr>
                <w:b w:val="0"/>
                <w:bCs w:val="0"/>
                <w:color w:val="FFFFFF"/>
              </w:rPr>
            </w:pPr>
            <w:r w:rsidRPr="0011248D">
              <w:rPr>
                <w:rFonts w:cs="Calibri"/>
                <w:b w:val="0"/>
                <w:bCs w:val="0"/>
                <w:color w:val="FFFFFF"/>
                <w:szCs w:val="20"/>
              </w:rPr>
              <w:t>Application:</w:t>
            </w:r>
          </w:p>
        </w:tc>
        <w:tc>
          <w:tcPr>
            <w:tcW w:w="6263" w:type="dxa"/>
            <w:tcBorders>
              <w:left w:val="single" w:sz="4" w:space="0" w:color="212133" w:themeColor="text1"/>
              <w:right w:val="single" w:sz="4" w:space="0" w:color="212133" w:themeColor="text1"/>
            </w:tcBorders>
            <w:vAlign w:val="center"/>
          </w:tcPr>
          <w:p w14:paraId="4EB9A9D1" w14:textId="4370D525" w:rsidR="0011248D" w:rsidRPr="00246DAC" w:rsidRDefault="00E4010A" w:rsidP="00D16007">
            <w:pPr>
              <w:cnfStyle w:val="000000000000" w:firstRow="0" w:lastRow="0" w:firstColumn="0" w:lastColumn="0" w:oddVBand="0" w:evenVBand="0" w:oddHBand="0" w:evenHBand="0" w:firstRowFirstColumn="0" w:firstRowLastColumn="0" w:lastRowFirstColumn="0" w:lastRowLastColumn="0"/>
            </w:pPr>
            <w:r>
              <w:t>Gemini</w:t>
            </w:r>
            <w:r w:rsidR="00BE5DEE">
              <w:t xml:space="preserve">, </w:t>
            </w:r>
            <w:r w:rsidR="0025272D">
              <w:t xml:space="preserve">SAP </w:t>
            </w:r>
            <w:r w:rsidR="00BE5DEE">
              <w:t>BO/BW</w:t>
            </w:r>
          </w:p>
        </w:tc>
      </w:tr>
      <w:tr w:rsidR="0011248D" w:rsidRPr="00246DAC" w14:paraId="3C6E6695" w14:textId="77777777" w:rsidTr="00D16007">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bottom w:val="nil"/>
              <w:right w:val="single" w:sz="4" w:space="0" w:color="212133" w:themeColor="text1"/>
            </w:tcBorders>
            <w:shd w:val="clear" w:color="auto" w:fill="212133" w:themeFill="text2"/>
            <w:vAlign w:val="center"/>
          </w:tcPr>
          <w:p w14:paraId="04305DB4" w14:textId="319F0753" w:rsidR="0011248D" w:rsidRPr="0011248D" w:rsidRDefault="0011248D" w:rsidP="0011248D">
            <w:pPr>
              <w:jc w:val="right"/>
              <w:rPr>
                <w:b w:val="0"/>
                <w:bCs w:val="0"/>
                <w:color w:val="FFFFFF"/>
              </w:rPr>
            </w:pPr>
            <w:r w:rsidRPr="0011248D">
              <w:rPr>
                <w:rFonts w:cs="Calibri"/>
                <w:b w:val="0"/>
                <w:bCs w:val="0"/>
                <w:color w:val="FFFFFF"/>
                <w:szCs w:val="20"/>
              </w:rPr>
              <w:t>User(s):</w:t>
            </w:r>
          </w:p>
        </w:tc>
        <w:tc>
          <w:tcPr>
            <w:tcW w:w="6263" w:type="dxa"/>
            <w:tcBorders>
              <w:left w:val="single" w:sz="4" w:space="0" w:color="212133" w:themeColor="text1"/>
              <w:right w:val="single" w:sz="4" w:space="0" w:color="212133" w:themeColor="text1"/>
            </w:tcBorders>
            <w:vAlign w:val="center"/>
          </w:tcPr>
          <w:p w14:paraId="4E876D06" w14:textId="21E23269" w:rsidR="0011248D" w:rsidRPr="00246DAC" w:rsidRDefault="00E93172" w:rsidP="00BF1501">
            <w:pPr>
              <w:cnfStyle w:val="000000100000" w:firstRow="0" w:lastRow="0" w:firstColumn="0" w:lastColumn="0" w:oddVBand="0" w:evenVBand="0" w:oddHBand="1" w:evenHBand="0" w:firstRowFirstColumn="0" w:firstRowLastColumn="0" w:lastRowFirstColumn="0" w:lastRowLastColumn="0"/>
            </w:pPr>
            <w:r>
              <w:t xml:space="preserve">Gemini User Types </w:t>
            </w:r>
            <w:r w:rsidR="00BF1501">
              <w:t xml:space="preserve">GEME01 &amp; GEME02, </w:t>
            </w:r>
            <w:r w:rsidR="00F85C3E">
              <w:t>Gemini API Users, Shippers &amp; Deloitte</w:t>
            </w:r>
          </w:p>
        </w:tc>
      </w:tr>
      <w:tr w:rsidR="0011248D" w:rsidRPr="00246DAC" w14:paraId="31D97ACF" w14:textId="77777777" w:rsidTr="00D16007">
        <w:trPr>
          <w:trHeight w:val="415"/>
        </w:trPr>
        <w:tc>
          <w:tcPr>
            <w:cnfStyle w:val="001000000000" w:firstRow="0" w:lastRow="0" w:firstColumn="1" w:lastColumn="0" w:oddVBand="0" w:evenVBand="0" w:oddHBand="0" w:evenHBand="0" w:firstRowFirstColumn="0" w:firstRowLastColumn="0" w:lastRowFirstColumn="0" w:lastRowLastColumn="0"/>
            <w:tcW w:w="2830" w:type="dxa"/>
            <w:tcBorders>
              <w:top w:val="nil"/>
              <w:bottom w:val="single" w:sz="4" w:space="0" w:color="FFFFFF"/>
              <w:right w:val="single" w:sz="4" w:space="0" w:color="212133" w:themeColor="text1"/>
            </w:tcBorders>
            <w:shd w:val="clear" w:color="auto" w:fill="212133" w:themeFill="text2"/>
            <w:vAlign w:val="center"/>
          </w:tcPr>
          <w:p w14:paraId="6E494534" w14:textId="590E296C" w:rsidR="0011248D" w:rsidRPr="0011248D" w:rsidRDefault="0011248D" w:rsidP="0011248D">
            <w:pPr>
              <w:jc w:val="right"/>
              <w:rPr>
                <w:rFonts w:cs="Calibri"/>
                <w:b w:val="0"/>
                <w:bCs w:val="0"/>
                <w:color w:val="FFFFFF"/>
                <w:szCs w:val="20"/>
              </w:rPr>
            </w:pPr>
            <w:r>
              <w:rPr>
                <w:rFonts w:cs="Calibri"/>
                <w:b w:val="0"/>
                <w:bCs w:val="0"/>
                <w:color w:val="FFFFFF"/>
                <w:szCs w:val="20"/>
              </w:rPr>
              <w:t>Other:</w:t>
            </w:r>
          </w:p>
        </w:tc>
        <w:tc>
          <w:tcPr>
            <w:tcW w:w="6263" w:type="dxa"/>
            <w:tcBorders>
              <w:left w:val="single" w:sz="4" w:space="0" w:color="212133" w:themeColor="text1"/>
              <w:right w:val="single" w:sz="4" w:space="0" w:color="212133" w:themeColor="text1"/>
            </w:tcBorders>
            <w:vAlign w:val="center"/>
          </w:tcPr>
          <w:p w14:paraId="0BF0D9A0" w14:textId="042A2E9A" w:rsidR="0011248D" w:rsidRPr="00246DAC" w:rsidRDefault="00BE5DEE" w:rsidP="00D16007">
            <w:pPr>
              <w:cnfStyle w:val="000000000000" w:firstRow="0" w:lastRow="0" w:firstColumn="0" w:lastColumn="0" w:oddVBand="0" w:evenVBand="0" w:oddHBand="0" w:evenHBand="0" w:firstRowFirstColumn="0" w:firstRowLastColumn="0" w:lastRowFirstColumn="0" w:lastRowLastColumn="0"/>
            </w:pPr>
            <w:r>
              <w:t>n/a</w:t>
            </w:r>
          </w:p>
        </w:tc>
      </w:tr>
    </w:tbl>
    <w:p w14:paraId="2B17FC73" w14:textId="77777777" w:rsidR="00A86D70" w:rsidRDefault="00A86D70" w:rsidP="00A86D70"/>
    <w:tbl>
      <w:tblPr>
        <w:tblStyle w:val="TableGrid"/>
        <w:tblW w:w="9117" w:type="dxa"/>
        <w:tblLook w:val="04A0" w:firstRow="1" w:lastRow="0" w:firstColumn="1" w:lastColumn="0" w:noHBand="0" w:noVBand="1"/>
      </w:tblPr>
      <w:tblGrid>
        <w:gridCol w:w="1823"/>
        <w:gridCol w:w="1823"/>
        <w:gridCol w:w="1823"/>
        <w:gridCol w:w="1823"/>
        <w:gridCol w:w="1825"/>
      </w:tblGrid>
      <w:tr w:rsidR="009A217C" w14:paraId="62CE2B31" w14:textId="77777777" w:rsidTr="00FC0003">
        <w:trPr>
          <w:trHeight w:val="355"/>
        </w:trPr>
        <w:tc>
          <w:tcPr>
            <w:tcW w:w="9117" w:type="dxa"/>
            <w:gridSpan w:val="5"/>
            <w:shd w:val="clear" w:color="auto" w:fill="212133" w:themeFill="text2"/>
          </w:tcPr>
          <w:p w14:paraId="2EB14C70" w14:textId="557B5F8A" w:rsidR="009A217C" w:rsidRDefault="009A217C" w:rsidP="009A217C">
            <w:pPr>
              <w:jc w:val="center"/>
            </w:pPr>
            <w:r w:rsidRPr="00FC0003">
              <w:rPr>
                <w:color w:val="FFFFFF"/>
              </w:rPr>
              <w:t>Files</w:t>
            </w:r>
          </w:p>
        </w:tc>
      </w:tr>
      <w:tr w:rsidR="004709C9" w14:paraId="6A010B73" w14:textId="77777777" w:rsidTr="00F1534C">
        <w:trPr>
          <w:trHeight w:val="373"/>
        </w:trPr>
        <w:tc>
          <w:tcPr>
            <w:tcW w:w="1823" w:type="dxa"/>
            <w:shd w:val="clear" w:color="auto" w:fill="F5F7FF" w:themeFill="background1"/>
            <w:vAlign w:val="center"/>
          </w:tcPr>
          <w:p w14:paraId="1A5BF415" w14:textId="3C5725C4" w:rsidR="004709C9" w:rsidRDefault="009A217C" w:rsidP="00F1534C">
            <w:r>
              <w:t>File</w:t>
            </w:r>
          </w:p>
        </w:tc>
        <w:tc>
          <w:tcPr>
            <w:tcW w:w="1823" w:type="dxa"/>
            <w:shd w:val="clear" w:color="auto" w:fill="F5F7FF" w:themeFill="background1"/>
            <w:vAlign w:val="center"/>
          </w:tcPr>
          <w:p w14:paraId="54AF9814" w14:textId="3DB77C64" w:rsidR="004709C9" w:rsidRDefault="009A217C" w:rsidP="00F1534C">
            <w:r>
              <w:t>Parent Record</w:t>
            </w:r>
          </w:p>
        </w:tc>
        <w:tc>
          <w:tcPr>
            <w:tcW w:w="1823" w:type="dxa"/>
            <w:shd w:val="clear" w:color="auto" w:fill="F5F7FF" w:themeFill="background1"/>
            <w:vAlign w:val="center"/>
          </w:tcPr>
          <w:p w14:paraId="6F6A17EC" w14:textId="1A9793F9" w:rsidR="004709C9" w:rsidRDefault="009A217C" w:rsidP="00F1534C">
            <w:r>
              <w:t>Record</w:t>
            </w:r>
          </w:p>
        </w:tc>
        <w:tc>
          <w:tcPr>
            <w:tcW w:w="1823" w:type="dxa"/>
            <w:shd w:val="clear" w:color="auto" w:fill="F5F7FF" w:themeFill="background1"/>
            <w:vAlign w:val="center"/>
          </w:tcPr>
          <w:p w14:paraId="54249EB6" w14:textId="63E5F864" w:rsidR="004709C9" w:rsidRDefault="009A217C" w:rsidP="00F1534C">
            <w:r>
              <w:t>Data Attribute</w:t>
            </w:r>
          </w:p>
        </w:tc>
        <w:tc>
          <w:tcPr>
            <w:tcW w:w="1825" w:type="dxa"/>
            <w:shd w:val="clear" w:color="auto" w:fill="F5F7FF" w:themeFill="background1"/>
            <w:vAlign w:val="center"/>
          </w:tcPr>
          <w:p w14:paraId="1BE98E33" w14:textId="513E9E1E" w:rsidR="004709C9" w:rsidRDefault="009A217C" w:rsidP="00F1534C">
            <w:r>
              <w:t>Hierarchy or Format Agreed</w:t>
            </w:r>
          </w:p>
        </w:tc>
      </w:tr>
      <w:tr w:rsidR="004709C9" w14:paraId="2CAB130C" w14:textId="77777777" w:rsidTr="004709C9">
        <w:trPr>
          <w:trHeight w:val="355"/>
        </w:trPr>
        <w:tc>
          <w:tcPr>
            <w:tcW w:w="1823" w:type="dxa"/>
          </w:tcPr>
          <w:p w14:paraId="45211B36" w14:textId="1AA483D5" w:rsidR="004709C9" w:rsidRDefault="00BE5DEE" w:rsidP="00A86D70">
            <w:r>
              <w:t>n/a</w:t>
            </w:r>
          </w:p>
        </w:tc>
        <w:tc>
          <w:tcPr>
            <w:tcW w:w="1823" w:type="dxa"/>
          </w:tcPr>
          <w:p w14:paraId="221DB7B1" w14:textId="2CAAA5DB" w:rsidR="004709C9" w:rsidRDefault="00BE5DEE" w:rsidP="00A86D70">
            <w:r>
              <w:t>n/a</w:t>
            </w:r>
          </w:p>
        </w:tc>
        <w:tc>
          <w:tcPr>
            <w:tcW w:w="1823" w:type="dxa"/>
          </w:tcPr>
          <w:p w14:paraId="691CC94E" w14:textId="12946260" w:rsidR="004709C9" w:rsidRDefault="00BE5DEE" w:rsidP="00A86D70">
            <w:r>
              <w:t>n/a</w:t>
            </w:r>
          </w:p>
        </w:tc>
        <w:tc>
          <w:tcPr>
            <w:tcW w:w="1823" w:type="dxa"/>
          </w:tcPr>
          <w:p w14:paraId="1063A488" w14:textId="1E1C599B" w:rsidR="004709C9" w:rsidRDefault="00BE5DEE" w:rsidP="00A86D70">
            <w:r>
              <w:t>n/a</w:t>
            </w:r>
          </w:p>
        </w:tc>
        <w:tc>
          <w:tcPr>
            <w:tcW w:w="1825" w:type="dxa"/>
          </w:tcPr>
          <w:p w14:paraId="59ABBE29" w14:textId="5D84B8F5" w:rsidR="004709C9" w:rsidRDefault="00BE5DEE" w:rsidP="00A86D70">
            <w:r>
              <w:t>n/a</w:t>
            </w:r>
          </w:p>
        </w:tc>
      </w:tr>
    </w:tbl>
    <w:p w14:paraId="3E3ABF35" w14:textId="77777777" w:rsidR="0011248D" w:rsidRDefault="0011248D" w:rsidP="00A86D70"/>
    <w:p w14:paraId="06CAF948" w14:textId="65B225DC" w:rsidR="006F6423" w:rsidRDefault="009A217C" w:rsidP="006F6423">
      <w:pPr>
        <w:pStyle w:val="Heading1"/>
      </w:pPr>
      <w:r>
        <w:t>Change Design Description</w:t>
      </w:r>
    </w:p>
    <w:tbl>
      <w:tblPr>
        <w:tblStyle w:val="ListTable3"/>
        <w:tblW w:w="9109" w:type="dxa"/>
        <w:tblLook w:val="04A0" w:firstRow="1" w:lastRow="0" w:firstColumn="1" w:lastColumn="0" w:noHBand="0" w:noVBand="1"/>
      </w:tblPr>
      <w:tblGrid>
        <w:gridCol w:w="9109"/>
      </w:tblGrid>
      <w:tr w:rsidR="004A0AA0" w:rsidRPr="00246DAC" w14:paraId="6C8B482A" w14:textId="77777777" w:rsidTr="00A36380">
        <w:trPr>
          <w:cnfStyle w:val="100000000000" w:firstRow="1" w:lastRow="0" w:firstColumn="0" w:lastColumn="0" w:oddVBand="0" w:evenVBand="0" w:oddHBand="0" w:evenHBand="0" w:firstRowFirstColumn="0" w:firstRowLastColumn="0" w:lastRowFirstColumn="0" w:lastRowLastColumn="0"/>
          <w:trHeight w:val="6991"/>
        </w:trPr>
        <w:tc>
          <w:tcPr>
            <w:cnfStyle w:val="001000000100" w:firstRow="0" w:lastRow="0" w:firstColumn="1" w:lastColumn="0" w:oddVBand="0" w:evenVBand="0" w:oddHBand="0" w:evenHBand="0" w:firstRowFirstColumn="1" w:firstRowLastColumn="0" w:lastRowFirstColumn="0" w:lastRowLastColumn="0"/>
            <w:tcW w:w="9109" w:type="dxa"/>
            <w:tcBorders>
              <w:top w:val="single" w:sz="4" w:space="0" w:color="000000"/>
              <w:left w:val="single" w:sz="4" w:space="0" w:color="auto"/>
              <w:bottom w:val="single" w:sz="4" w:space="0" w:color="auto"/>
              <w:right w:val="single" w:sz="4" w:space="0" w:color="000000"/>
            </w:tcBorders>
            <w:shd w:val="clear" w:color="auto" w:fill="auto"/>
          </w:tcPr>
          <w:p w14:paraId="6B440C9B" w14:textId="77777777" w:rsidR="004A0AA0" w:rsidRPr="00D90672" w:rsidRDefault="004A0AA0" w:rsidP="009C253E">
            <w:pPr>
              <w:rPr>
                <w:b w:val="0"/>
                <w:bCs w:val="0"/>
              </w:rPr>
            </w:pPr>
          </w:p>
          <w:p w14:paraId="43CF8DB1" w14:textId="5DF29A56" w:rsidR="001724F1" w:rsidRDefault="00D90672" w:rsidP="005E03F9">
            <w:r w:rsidRPr="00D90672">
              <w:rPr>
                <w:b w:val="0"/>
                <w:bCs w:val="0"/>
              </w:rPr>
              <w:t xml:space="preserve">To </w:t>
            </w:r>
            <w:r w:rsidR="002D78C5">
              <w:rPr>
                <w:b w:val="0"/>
                <w:bCs w:val="0"/>
              </w:rPr>
              <w:t>comply with</w:t>
            </w:r>
            <w:r w:rsidRPr="00D90672">
              <w:rPr>
                <w:b w:val="0"/>
                <w:bCs w:val="0"/>
              </w:rPr>
              <w:t xml:space="preserve"> </w:t>
            </w:r>
            <w:r w:rsidR="004D6971">
              <w:rPr>
                <w:b w:val="0"/>
                <w:bCs w:val="0"/>
              </w:rPr>
              <w:t xml:space="preserve">the requirements under </w:t>
            </w:r>
            <w:r w:rsidR="006C073A">
              <w:rPr>
                <w:b w:val="0"/>
                <w:bCs w:val="0"/>
              </w:rPr>
              <w:t xml:space="preserve">UNC </w:t>
            </w:r>
            <w:r w:rsidR="004D6971">
              <w:rPr>
                <w:b w:val="0"/>
                <w:bCs w:val="0"/>
              </w:rPr>
              <w:t xml:space="preserve">Modification 0887 the CDSP are amending </w:t>
            </w:r>
            <w:r w:rsidR="00EA782B">
              <w:rPr>
                <w:b w:val="0"/>
                <w:bCs w:val="0"/>
              </w:rPr>
              <w:t xml:space="preserve">a number of services to enable customers to facilitate </w:t>
            </w:r>
            <w:r w:rsidR="002D78C5">
              <w:rPr>
                <w:b w:val="0"/>
                <w:bCs w:val="0"/>
              </w:rPr>
              <w:t>Bi-Directional Connections</w:t>
            </w:r>
            <w:r w:rsidR="00480680">
              <w:rPr>
                <w:b w:val="0"/>
                <w:bCs w:val="0"/>
              </w:rPr>
              <w:t xml:space="preserve"> between IGT and NTS networks</w:t>
            </w:r>
            <w:r w:rsidR="00DF6132">
              <w:rPr>
                <w:b w:val="0"/>
                <w:bCs w:val="0"/>
              </w:rPr>
              <w:t xml:space="preserve"> </w:t>
            </w:r>
            <w:r w:rsidR="005E03F9">
              <w:rPr>
                <w:b w:val="0"/>
                <w:bCs w:val="0"/>
              </w:rPr>
              <w:t xml:space="preserve">by utilising </w:t>
            </w:r>
            <w:r w:rsidR="00762C24">
              <w:rPr>
                <w:b w:val="0"/>
                <w:bCs w:val="0"/>
              </w:rPr>
              <w:t xml:space="preserve">both an </w:t>
            </w:r>
            <w:r w:rsidR="00EC4CE7">
              <w:rPr>
                <w:b w:val="0"/>
                <w:bCs w:val="0"/>
              </w:rPr>
              <w:t>Exit</w:t>
            </w:r>
            <w:r w:rsidR="00762C24">
              <w:rPr>
                <w:b w:val="0"/>
                <w:bCs w:val="0"/>
              </w:rPr>
              <w:t xml:space="preserve"> and </w:t>
            </w:r>
            <w:r w:rsidR="00EC4CE7">
              <w:rPr>
                <w:b w:val="0"/>
                <w:bCs w:val="0"/>
              </w:rPr>
              <w:t xml:space="preserve">Entry </w:t>
            </w:r>
            <w:r w:rsidR="00256831">
              <w:rPr>
                <w:b w:val="0"/>
                <w:bCs w:val="0"/>
              </w:rPr>
              <w:t xml:space="preserve">for customers to </w:t>
            </w:r>
            <w:r w:rsidR="00EE38B8">
              <w:rPr>
                <w:b w:val="0"/>
                <w:bCs w:val="0"/>
              </w:rPr>
              <w:t xml:space="preserve">register connection points and carry out appropriate </w:t>
            </w:r>
            <w:r w:rsidR="005959A3">
              <w:rPr>
                <w:b w:val="0"/>
                <w:bCs w:val="0"/>
              </w:rPr>
              <w:t>activities against.</w:t>
            </w:r>
          </w:p>
          <w:p w14:paraId="2F979CC2" w14:textId="77777777" w:rsidR="00334A32" w:rsidRDefault="00334A32" w:rsidP="009C253E"/>
          <w:p w14:paraId="45A74EF7" w14:textId="77777777" w:rsidR="00AB592D" w:rsidRPr="00AB592D" w:rsidRDefault="00EC4CE7" w:rsidP="00AB592D">
            <w:pPr>
              <w:pStyle w:val="ListParagraph"/>
              <w:numPr>
                <w:ilvl w:val="0"/>
                <w:numId w:val="13"/>
              </w:numPr>
              <w:rPr>
                <w:b w:val="0"/>
                <w:bCs w:val="0"/>
              </w:rPr>
            </w:pPr>
            <w:r>
              <w:rPr>
                <w:b w:val="0"/>
                <w:bCs w:val="0"/>
              </w:rPr>
              <w:t>Exit</w:t>
            </w:r>
            <w:r w:rsidR="00334A32" w:rsidRPr="00334A32">
              <w:rPr>
                <w:b w:val="0"/>
                <w:bCs w:val="0"/>
              </w:rPr>
              <w:t xml:space="preserve"> </w:t>
            </w:r>
            <w:r w:rsidR="00256831">
              <w:rPr>
                <w:b w:val="0"/>
                <w:bCs w:val="0"/>
              </w:rPr>
              <w:t>-</w:t>
            </w:r>
            <w:r w:rsidR="00334A32" w:rsidRPr="00334A32">
              <w:rPr>
                <w:b w:val="0"/>
                <w:bCs w:val="0"/>
              </w:rPr>
              <w:t xml:space="preserve"> </w:t>
            </w:r>
            <w:r>
              <w:rPr>
                <w:b w:val="0"/>
                <w:bCs w:val="0"/>
              </w:rPr>
              <w:t>Existing Meter Type [</w:t>
            </w:r>
            <w:r w:rsidRPr="00EC4CE7">
              <w:t>DC</w:t>
            </w:r>
            <w:r w:rsidR="008D72CD">
              <w:t xml:space="preserve"> - </w:t>
            </w:r>
            <w:r w:rsidR="00F262E2" w:rsidRPr="00F262E2">
              <w:t>Daily Metered Consumer</w:t>
            </w:r>
            <w:r>
              <w:rPr>
                <w:b w:val="0"/>
                <w:bCs w:val="0"/>
              </w:rPr>
              <w:t>]</w:t>
            </w:r>
            <w:r w:rsidR="00AB592D">
              <w:rPr>
                <w:b w:val="0"/>
                <w:bCs w:val="0"/>
              </w:rPr>
              <w:t xml:space="preserve"> </w:t>
            </w:r>
          </w:p>
          <w:p w14:paraId="411A5E4F" w14:textId="591FA221" w:rsidR="00334A32" w:rsidRPr="00AB592D" w:rsidRDefault="00AB592D" w:rsidP="00AB592D">
            <w:pPr>
              <w:pStyle w:val="ListParagraph"/>
              <w:numPr>
                <w:ilvl w:val="0"/>
                <w:numId w:val="13"/>
              </w:numPr>
              <w:rPr>
                <w:b w:val="0"/>
                <w:bCs w:val="0"/>
              </w:rPr>
            </w:pPr>
            <w:r>
              <w:rPr>
                <w:b w:val="0"/>
                <w:bCs w:val="0"/>
              </w:rPr>
              <w:t>Entry</w:t>
            </w:r>
            <w:r w:rsidRPr="00334A32">
              <w:rPr>
                <w:b w:val="0"/>
                <w:bCs w:val="0"/>
              </w:rPr>
              <w:t xml:space="preserve"> </w:t>
            </w:r>
            <w:r>
              <w:rPr>
                <w:b w:val="0"/>
                <w:bCs w:val="0"/>
              </w:rPr>
              <w:t>-</w:t>
            </w:r>
            <w:r w:rsidRPr="00334A32">
              <w:rPr>
                <w:b w:val="0"/>
                <w:bCs w:val="0"/>
              </w:rPr>
              <w:t xml:space="preserve"> </w:t>
            </w:r>
            <w:r>
              <w:rPr>
                <w:b w:val="0"/>
                <w:bCs w:val="0"/>
              </w:rPr>
              <w:t>New Meter Type [</w:t>
            </w:r>
            <w:r w:rsidRPr="00EC4CE7">
              <w:t>IT</w:t>
            </w:r>
            <w:r w:rsidRPr="00AB592D">
              <w:t xml:space="preserve"> </w:t>
            </w:r>
            <w:r>
              <w:t>-</w:t>
            </w:r>
            <w:r w:rsidRPr="00AB592D">
              <w:t xml:space="preserve"> IGT Terminal</w:t>
            </w:r>
            <w:r>
              <w:rPr>
                <w:b w:val="0"/>
                <w:bCs w:val="0"/>
              </w:rPr>
              <w:t>]</w:t>
            </w:r>
          </w:p>
          <w:p w14:paraId="3384A615" w14:textId="77777777" w:rsidR="00194ED4" w:rsidRDefault="00194ED4" w:rsidP="009C253E">
            <w:pPr>
              <w:rPr>
                <w:b w:val="0"/>
                <w:bCs w:val="0"/>
              </w:rPr>
            </w:pPr>
          </w:p>
          <w:p w14:paraId="5931BE88" w14:textId="7CC641E9" w:rsidR="00AB592D" w:rsidRDefault="00AB592D" w:rsidP="00AB592D">
            <w:pPr>
              <w:ind w:left="720"/>
              <w:rPr>
                <w:b w:val="0"/>
                <w:bCs w:val="0"/>
              </w:rPr>
            </w:pPr>
            <w:r w:rsidRPr="00AB592D">
              <w:rPr>
                <w:noProof/>
              </w:rPr>
              <w:drawing>
                <wp:inline distT="0" distB="0" distL="0" distR="0" wp14:anchorId="5CDB85E6" wp14:editId="15532260">
                  <wp:extent cx="2584174" cy="2524994"/>
                  <wp:effectExtent l="0" t="0" r="6985" b="8890"/>
                  <wp:docPr id="1100973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73575" name=""/>
                          <pic:cNvPicPr/>
                        </pic:nvPicPr>
                        <pic:blipFill>
                          <a:blip r:embed="rId13"/>
                          <a:stretch>
                            <a:fillRect/>
                          </a:stretch>
                        </pic:blipFill>
                        <pic:spPr>
                          <a:xfrm>
                            <a:off x="0" y="0"/>
                            <a:ext cx="2620986" cy="2560963"/>
                          </a:xfrm>
                          <a:prstGeom prst="rect">
                            <a:avLst/>
                          </a:prstGeom>
                        </pic:spPr>
                      </pic:pic>
                    </a:graphicData>
                  </a:graphic>
                </wp:inline>
              </w:drawing>
            </w:r>
          </w:p>
          <w:p w14:paraId="6B583BDD" w14:textId="77777777" w:rsidR="00AB592D" w:rsidRDefault="00AB592D" w:rsidP="009C253E"/>
          <w:p w14:paraId="7873928B" w14:textId="07B9114F" w:rsidR="003D0D6A" w:rsidRDefault="00EC4CE7" w:rsidP="009C253E">
            <w:r>
              <w:rPr>
                <w:b w:val="0"/>
                <w:bCs w:val="0"/>
              </w:rPr>
              <w:t>General Principle:</w:t>
            </w:r>
            <w:r w:rsidR="00C46098">
              <w:rPr>
                <w:b w:val="0"/>
                <w:bCs w:val="0"/>
              </w:rPr>
              <w:t xml:space="preserve"> C</w:t>
            </w:r>
            <w:r>
              <w:rPr>
                <w:b w:val="0"/>
                <w:bCs w:val="0"/>
              </w:rPr>
              <w:t>reating a new Meter Type within Gemini</w:t>
            </w:r>
            <w:r w:rsidR="00C46098">
              <w:rPr>
                <w:b w:val="0"/>
                <w:bCs w:val="0"/>
              </w:rPr>
              <w:t xml:space="preserve"> allows for </w:t>
            </w:r>
            <w:r w:rsidR="001B4050">
              <w:rPr>
                <w:b w:val="0"/>
                <w:bCs w:val="0"/>
              </w:rPr>
              <w:t>activities to be carried out against connection points that are assigned</w:t>
            </w:r>
            <w:r w:rsidR="00197A69">
              <w:rPr>
                <w:b w:val="0"/>
                <w:bCs w:val="0"/>
              </w:rPr>
              <w:t xml:space="preserve"> to </w:t>
            </w:r>
            <w:r w:rsidR="00197A69">
              <w:rPr>
                <w:b w:val="0"/>
                <w:bCs w:val="0"/>
              </w:rPr>
              <w:lastRenderedPageBreak/>
              <w:t xml:space="preserve">the </w:t>
            </w:r>
            <w:r w:rsidR="00F84F66">
              <w:rPr>
                <w:b w:val="0"/>
                <w:bCs w:val="0"/>
              </w:rPr>
              <w:t xml:space="preserve">selected </w:t>
            </w:r>
            <w:r w:rsidR="00197A69">
              <w:rPr>
                <w:b w:val="0"/>
                <w:bCs w:val="0"/>
              </w:rPr>
              <w:t>Meter Type. Downstream processes remain unimpacted (unless specifically called out below)</w:t>
            </w:r>
            <w:r w:rsidR="00D63AE6">
              <w:rPr>
                <w:b w:val="0"/>
                <w:bCs w:val="0"/>
              </w:rPr>
              <w:t xml:space="preserve"> as these are mostly driven by other </w:t>
            </w:r>
            <w:r w:rsidR="00ED61A7">
              <w:rPr>
                <w:b w:val="0"/>
                <w:bCs w:val="0"/>
              </w:rPr>
              <w:t>activity types / aggregation levels such as</w:t>
            </w:r>
            <w:r w:rsidR="00D63AE6">
              <w:rPr>
                <w:b w:val="0"/>
                <w:bCs w:val="0"/>
              </w:rPr>
              <w:t xml:space="preserve"> ASEP, </w:t>
            </w:r>
            <w:r w:rsidR="00ED61A7">
              <w:rPr>
                <w:b w:val="0"/>
                <w:bCs w:val="0"/>
              </w:rPr>
              <w:t xml:space="preserve">activity numbers, </w:t>
            </w:r>
            <w:r w:rsidR="007F2920">
              <w:rPr>
                <w:b w:val="0"/>
                <w:bCs w:val="0"/>
              </w:rPr>
              <w:t>b</w:t>
            </w:r>
            <w:r w:rsidR="00ED61A7">
              <w:rPr>
                <w:b w:val="0"/>
                <w:bCs w:val="0"/>
              </w:rPr>
              <w:t xml:space="preserve">illing </w:t>
            </w:r>
            <w:r w:rsidR="007F2920">
              <w:rPr>
                <w:b w:val="0"/>
                <w:bCs w:val="0"/>
              </w:rPr>
              <w:t>z</w:t>
            </w:r>
            <w:r w:rsidR="00ED61A7">
              <w:rPr>
                <w:b w:val="0"/>
                <w:bCs w:val="0"/>
              </w:rPr>
              <w:t xml:space="preserve">ones, </w:t>
            </w:r>
            <w:r w:rsidR="007F2920">
              <w:rPr>
                <w:b w:val="0"/>
                <w:bCs w:val="0"/>
              </w:rPr>
              <w:t>t</w:t>
            </w:r>
            <w:r w:rsidR="00ED61A7">
              <w:rPr>
                <w:b w:val="0"/>
                <w:bCs w:val="0"/>
              </w:rPr>
              <w:t xml:space="preserve">erminal IDs </w:t>
            </w:r>
            <w:r w:rsidR="007F2920">
              <w:rPr>
                <w:b w:val="0"/>
                <w:bCs w:val="0"/>
              </w:rPr>
              <w:t>and locations etc. Meter</w:t>
            </w:r>
            <w:r w:rsidR="00F84F66">
              <w:rPr>
                <w:b w:val="0"/>
                <w:bCs w:val="0"/>
              </w:rPr>
              <w:t xml:space="preserve"> Type I</w:t>
            </w:r>
            <w:r w:rsidR="007F2920">
              <w:rPr>
                <w:b w:val="0"/>
                <w:bCs w:val="0"/>
              </w:rPr>
              <w:t xml:space="preserve">D is </w:t>
            </w:r>
            <w:r w:rsidR="00F61D3C">
              <w:rPr>
                <w:b w:val="0"/>
                <w:bCs w:val="0"/>
              </w:rPr>
              <w:t>only visible and used when new connection points are created within Gemini Screens</w:t>
            </w:r>
            <w:r w:rsidR="00F84F66">
              <w:rPr>
                <w:b w:val="0"/>
                <w:bCs w:val="0"/>
              </w:rPr>
              <w:t xml:space="preserve"> and therefore visibility to customers in downstream processes are minimal.</w:t>
            </w:r>
          </w:p>
          <w:p w14:paraId="4E26B992" w14:textId="77777777" w:rsidR="003D0D6A" w:rsidRDefault="003D0D6A" w:rsidP="009C253E">
            <w:pPr>
              <w:rPr>
                <w:b w:val="0"/>
                <w:bCs w:val="0"/>
              </w:rPr>
            </w:pPr>
          </w:p>
          <w:p w14:paraId="14748BCC" w14:textId="0FBE1B7C" w:rsidR="0088197D" w:rsidRPr="0088197D" w:rsidRDefault="0088197D" w:rsidP="009C253E">
            <w:r w:rsidRPr="0088197D">
              <w:t>Gemini</w:t>
            </w:r>
          </w:p>
          <w:p w14:paraId="28CA98D3" w14:textId="5E915F54" w:rsidR="00194ED4" w:rsidRDefault="00194ED4" w:rsidP="009C253E">
            <w:r>
              <w:rPr>
                <w:b w:val="0"/>
                <w:bCs w:val="0"/>
              </w:rPr>
              <w:t>For</w:t>
            </w:r>
            <w:r w:rsidR="0088197D">
              <w:rPr>
                <w:b w:val="0"/>
                <w:bCs w:val="0"/>
              </w:rPr>
              <w:t xml:space="preserve"> the</w:t>
            </w:r>
            <w:r>
              <w:rPr>
                <w:b w:val="0"/>
                <w:bCs w:val="0"/>
              </w:rPr>
              <w:t xml:space="preserve"> </w:t>
            </w:r>
            <w:r w:rsidR="004334D9">
              <w:rPr>
                <w:b w:val="0"/>
                <w:bCs w:val="0"/>
              </w:rPr>
              <w:t>Gemini</w:t>
            </w:r>
            <w:r w:rsidR="0088197D">
              <w:rPr>
                <w:b w:val="0"/>
                <w:bCs w:val="0"/>
              </w:rPr>
              <w:t xml:space="preserve"> system</w:t>
            </w:r>
            <w:r w:rsidR="004334D9">
              <w:rPr>
                <w:b w:val="0"/>
                <w:bCs w:val="0"/>
              </w:rPr>
              <w:t xml:space="preserve"> there are </w:t>
            </w:r>
            <w:r w:rsidR="00B84197">
              <w:rPr>
                <w:b w:val="0"/>
                <w:bCs w:val="0"/>
              </w:rPr>
              <w:t>impacts</w:t>
            </w:r>
            <w:r w:rsidR="004334D9">
              <w:rPr>
                <w:b w:val="0"/>
                <w:bCs w:val="0"/>
              </w:rPr>
              <w:t xml:space="preserve"> to the following services</w:t>
            </w:r>
            <w:r w:rsidR="005B60A9">
              <w:rPr>
                <w:b w:val="0"/>
                <w:bCs w:val="0"/>
              </w:rPr>
              <w:t xml:space="preserve"> </w:t>
            </w:r>
            <w:r w:rsidR="005B60A9" w:rsidRPr="00FD708D">
              <w:rPr>
                <w:b w:val="0"/>
                <w:bCs w:val="0"/>
                <w:i/>
                <w:iCs/>
              </w:rPr>
              <w:t xml:space="preserve">(details of each are outlined </w:t>
            </w:r>
            <w:r w:rsidR="00FD708D" w:rsidRPr="00FD708D">
              <w:rPr>
                <w:b w:val="0"/>
                <w:bCs w:val="0"/>
                <w:i/>
                <w:iCs/>
              </w:rPr>
              <w:t>later within this Change Pack)</w:t>
            </w:r>
            <w:r w:rsidR="00C227DF">
              <w:rPr>
                <w:b w:val="0"/>
                <w:bCs w:val="0"/>
                <w:i/>
                <w:iCs/>
              </w:rPr>
              <w:t>:</w:t>
            </w:r>
          </w:p>
          <w:p w14:paraId="0DF970CA" w14:textId="77777777" w:rsidR="003F5547" w:rsidRDefault="003F5547" w:rsidP="009C253E"/>
          <w:p w14:paraId="2C5B7C3B" w14:textId="59DCE24B" w:rsidR="004334D9" w:rsidRPr="00071F8C" w:rsidRDefault="00FD708D" w:rsidP="004334D9">
            <w:pPr>
              <w:pStyle w:val="ListParagraph"/>
              <w:numPr>
                <w:ilvl w:val="0"/>
                <w:numId w:val="4"/>
              </w:numPr>
              <w:rPr>
                <w:b w:val="0"/>
                <w:bCs w:val="0"/>
              </w:rPr>
            </w:pPr>
            <w:r>
              <w:rPr>
                <w:b w:val="0"/>
                <w:bCs w:val="0"/>
              </w:rPr>
              <w:t xml:space="preserve">External </w:t>
            </w:r>
            <w:r w:rsidR="004334D9" w:rsidRPr="004C1C65">
              <w:rPr>
                <w:b w:val="0"/>
                <w:bCs w:val="0"/>
              </w:rPr>
              <w:t>Screen</w:t>
            </w:r>
            <w:r w:rsidR="00AC7B81">
              <w:rPr>
                <w:b w:val="0"/>
                <w:bCs w:val="0"/>
              </w:rPr>
              <w:t>s</w:t>
            </w:r>
            <w:r w:rsidR="004334D9" w:rsidRPr="004C1C65">
              <w:rPr>
                <w:b w:val="0"/>
                <w:bCs w:val="0"/>
              </w:rPr>
              <w:t xml:space="preserve"> / </w:t>
            </w:r>
            <w:r w:rsidR="00AC7B81">
              <w:rPr>
                <w:b w:val="0"/>
                <w:bCs w:val="0"/>
              </w:rPr>
              <w:t>Services</w:t>
            </w:r>
          </w:p>
          <w:p w14:paraId="08C94B3F" w14:textId="1D307C2E" w:rsidR="00071F8C" w:rsidRPr="00D6285A" w:rsidRDefault="00D6285A" w:rsidP="00D6285A">
            <w:pPr>
              <w:pStyle w:val="ListParagraph"/>
              <w:numPr>
                <w:ilvl w:val="1"/>
                <w:numId w:val="4"/>
              </w:numPr>
              <w:rPr>
                <w:b w:val="0"/>
                <w:bCs w:val="0"/>
              </w:rPr>
            </w:pPr>
            <w:r>
              <w:rPr>
                <w:b w:val="0"/>
                <w:bCs w:val="0"/>
              </w:rPr>
              <w:t>Meter</w:t>
            </w:r>
          </w:p>
          <w:p w14:paraId="142BD971" w14:textId="27F9E073" w:rsidR="00D6285A" w:rsidRPr="00D6285A" w:rsidRDefault="00D6285A" w:rsidP="00D6285A">
            <w:pPr>
              <w:pStyle w:val="ListParagraph"/>
              <w:numPr>
                <w:ilvl w:val="1"/>
                <w:numId w:val="4"/>
              </w:numPr>
              <w:rPr>
                <w:b w:val="0"/>
                <w:bCs w:val="0"/>
              </w:rPr>
            </w:pPr>
            <w:r>
              <w:rPr>
                <w:b w:val="0"/>
                <w:bCs w:val="0"/>
              </w:rPr>
              <w:t>Nomination</w:t>
            </w:r>
          </w:p>
          <w:p w14:paraId="68F7C91F" w14:textId="4B9C3C7B" w:rsidR="00D6285A" w:rsidRPr="00D6285A" w:rsidRDefault="00D6285A" w:rsidP="00D6285A">
            <w:pPr>
              <w:pStyle w:val="ListParagraph"/>
              <w:numPr>
                <w:ilvl w:val="1"/>
                <w:numId w:val="4"/>
              </w:numPr>
              <w:rPr>
                <w:b w:val="0"/>
                <w:bCs w:val="0"/>
              </w:rPr>
            </w:pPr>
            <w:r>
              <w:rPr>
                <w:b w:val="0"/>
                <w:bCs w:val="0"/>
              </w:rPr>
              <w:t>Measurement</w:t>
            </w:r>
          </w:p>
          <w:p w14:paraId="1789434C" w14:textId="5D55CA88" w:rsidR="00D6285A" w:rsidRPr="004C1C65" w:rsidRDefault="00D6285A" w:rsidP="00D6285A">
            <w:pPr>
              <w:pStyle w:val="ListParagraph"/>
              <w:numPr>
                <w:ilvl w:val="1"/>
                <w:numId w:val="4"/>
              </w:numPr>
              <w:rPr>
                <w:b w:val="0"/>
                <w:bCs w:val="0"/>
              </w:rPr>
            </w:pPr>
            <w:r>
              <w:rPr>
                <w:b w:val="0"/>
                <w:bCs w:val="0"/>
              </w:rPr>
              <w:t>Allocation</w:t>
            </w:r>
          </w:p>
          <w:p w14:paraId="0B343A8F" w14:textId="212BB297" w:rsidR="004334D9" w:rsidRPr="004C1C65" w:rsidRDefault="003C0931" w:rsidP="004334D9">
            <w:pPr>
              <w:pStyle w:val="ListParagraph"/>
              <w:numPr>
                <w:ilvl w:val="0"/>
                <w:numId w:val="4"/>
              </w:numPr>
              <w:rPr>
                <w:b w:val="0"/>
                <w:bCs w:val="0"/>
              </w:rPr>
            </w:pPr>
            <w:r>
              <w:rPr>
                <w:b w:val="0"/>
                <w:bCs w:val="0"/>
              </w:rPr>
              <w:t xml:space="preserve">External </w:t>
            </w:r>
            <w:r w:rsidR="004C1C65">
              <w:rPr>
                <w:b w:val="0"/>
                <w:bCs w:val="0"/>
              </w:rPr>
              <w:t xml:space="preserve">Balancing </w:t>
            </w:r>
            <w:r w:rsidR="004334D9" w:rsidRPr="004C1C65">
              <w:rPr>
                <w:b w:val="0"/>
                <w:bCs w:val="0"/>
              </w:rPr>
              <w:t>API</w:t>
            </w:r>
            <w:r w:rsidR="00DB7785" w:rsidRPr="004C1C65">
              <w:rPr>
                <w:b w:val="0"/>
                <w:bCs w:val="0"/>
              </w:rPr>
              <w:t>s</w:t>
            </w:r>
          </w:p>
          <w:p w14:paraId="4D2C4F5F" w14:textId="22ACE949" w:rsidR="004C1C65" w:rsidRPr="00C75618" w:rsidRDefault="004C1C65" w:rsidP="004C1C65">
            <w:pPr>
              <w:pStyle w:val="ListParagraph"/>
              <w:numPr>
                <w:ilvl w:val="1"/>
                <w:numId w:val="4"/>
              </w:numPr>
              <w:rPr>
                <w:b w:val="0"/>
                <w:bCs w:val="0"/>
              </w:rPr>
            </w:pPr>
            <w:r>
              <w:rPr>
                <w:b w:val="0"/>
                <w:bCs w:val="0"/>
              </w:rPr>
              <w:t>Shipper Im</w:t>
            </w:r>
            <w:r w:rsidR="00C75618">
              <w:rPr>
                <w:b w:val="0"/>
                <w:bCs w:val="0"/>
              </w:rPr>
              <w:t>balance API</w:t>
            </w:r>
          </w:p>
          <w:p w14:paraId="30F0ABB6" w14:textId="2FE0032D" w:rsidR="00C75618" w:rsidRPr="00C75618" w:rsidRDefault="00C75618" w:rsidP="004C1C65">
            <w:pPr>
              <w:pStyle w:val="ListParagraph"/>
              <w:numPr>
                <w:ilvl w:val="1"/>
                <w:numId w:val="4"/>
              </w:numPr>
              <w:rPr>
                <w:b w:val="0"/>
                <w:bCs w:val="0"/>
              </w:rPr>
            </w:pPr>
            <w:r>
              <w:rPr>
                <w:b w:val="0"/>
                <w:bCs w:val="0"/>
              </w:rPr>
              <w:t>Shipper End of Day Noms (hour Bar) API</w:t>
            </w:r>
          </w:p>
          <w:p w14:paraId="0CF8D759" w14:textId="52774EEC" w:rsidR="00C75618" w:rsidRPr="00C75618" w:rsidRDefault="00C75618" w:rsidP="004C1C65">
            <w:pPr>
              <w:pStyle w:val="ListParagraph"/>
              <w:numPr>
                <w:ilvl w:val="1"/>
                <w:numId w:val="4"/>
              </w:numPr>
              <w:rPr>
                <w:b w:val="0"/>
                <w:bCs w:val="0"/>
              </w:rPr>
            </w:pPr>
            <w:r>
              <w:rPr>
                <w:b w:val="0"/>
                <w:bCs w:val="0"/>
              </w:rPr>
              <w:t>Shipper Preliminary Balance API</w:t>
            </w:r>
          </w:p>
          <w:p w14:paraId="17D39D2C" w14:textId="20B08F2C" w:rsidR="00DB7785" w:rsidRPr="000C4A40" w:rsidRDefault="00DB7785" w:rsidP="004334D9">
            <w:pPr>
              <w:pStyle w:val="ListParagraph"/>
              <w:numPr>
                <w:ilvl w:val="0"/>
                <w:numId w:val="4"/>
              </w:numPr>
              <w:rPr>
                <w:b w:val="0"/>
                <w:bCs w:val="0"/>
              </w:rPr>
            </w:pPr>
            <w:r w:rsidRPr="00C75618">
              <w:rPr>
                <w:b w:val="0"/>
                <w:bCs w:val="0"/>
              </w:rPr>
              <w:t>Balancing</w:t>
            </w:r>
            <w:r w:rsidR="00EB0612">
              <w:rPr>
                <w:b w:val="0"/>
                <w:bCs w:val="0"/>
              </w:rPr>
              <w:t xml:space="preserve"> Shipper Files</w:t>
            </w:r>
            <w:r w:rsidRPr="00C75618">
              <w:rPr>
                <w:b w:val="0"/>
                <w:bCs w:val="0"/>
              </w:rPr>
              <w:t xml:space="preserve"> (</w:t>
            </w:r>
            <w:r w:rsidR="00C75618" w:rsidRPr="00C75618">
              <w:rPr>
                <w:b w:val="0"/>
                <w:bCs w:val="0"/>
              </w:rPr>
              <w:t>Bulk Download)</w:t>
            </w:r>
          </w:p>
          <w:p w14:paraId="1FBE8620" w14:textId="6E075FD0" w:rsidR="000C4A40" w:rsidRPr="00AA2573" w:rsidRDefault="00AA2573" w:rsidP="000C4A40">
            <w:pPr>
              <w:pStyle w:val="ListParagraph"/>
              <w:numPr>
                <w:ilvl w:val="1"/>
                <w:numId w:val="4"/>
              </w:numPr>
              <w:rPr>
                <w:b w:val="0"/>
                <w:bCs w:val="0"/>
              </w:rPr>
            </w:pPr>
            <w:r>
              <w:rPr>
                <w:b w:val="0"/>
                <w:bCs w:val="0"/>
              </w:rPr>
              <w:t>Nomination (NMI/NMO)</w:t>
            </w:r>
          </w:p>
          <w:p w14:paraId="39F27B83" w14:textId="6E195807" w:rsidR="00AA2573" w:rsidRPr="00AA2573" w:rsidRDefault="00AA2573" w:rsidP="000C4A40">
            <w:pPr>
              <w:pStyle w:val="ListParagraph"/>
              <w:numPr>
                <w:ilvl w:val="1"/>
                <w:numId w:val="4"/>
              </w:numPr>
              <w:rPr>
                <w:b w:val="0"/>
                <w:bCs w:val="0"/>
              </w:rPr>
            </w:pPr>
            <w:r>
              <w:rPr>
                <w:b w:val="0"/>
                <w:bCs w:val="0"/>
              </w:rPr>
              <w:t>Measurement Pre Closeout (MEI/MEO)</w:t>
            </w:r>
          </w:p>
          <w:p w14:paraId="534917F6" w14:textId="227AB110" w:rsidR="00AA2573" w:rsidRPr="00AA2573" w:rsidRDefault="00AA2573" w:rsidP="000C4A40">
            <w:pPr>
              <w:pStyle w:val="ListParagraph"/>
              <w:numPr>
                <w:ilvl w:val="1"/>
                <w:numId w:val="4"/>
              </w:numPr>
              <w:rPr>
                <w:b w:val="0"/>
                <w:bCs w:val="0"/>
              </w:rPr>
            </w:pPr>
            <w:r>
              <w:rPr>
                <w:b w:val="0"/>
                <w:bCs w:val="0"/>
              </w:rPr>
              <w:t>Measurement Post Closeout (MNI/MNO)</w:t>
            </w:r>
          </w:p>
          <w:p w14:paraId="641AED3E" w14:textId="1B7FEC0F" w:rsidR="00AA2573" w:rsidRPr="00C75618" w:rsidRDefault="00181286" w:rsidP="000C4A40">
            <w:pPr>
              <w:pStyle w:val="ListParagraph"/>
              <w:numPr>
                <w:ilvl w:val="1"/>
                <w:numId w:val="4"/>
              </w:numPr>
              <w:rPr>
                <w:b w:val="0"/>
                <w:bCs w:val="0"/>
              </w:rPr>
            </w:pPr>
            <w:r>
              <w:rPr>
                <w:b w:val="0"/>
                <w:bCs w:val="0"/>
              </w:rPr>
              <w:t>Allocation (MTI/MTO)</w:t>
            </w:r>
          </w:p>
          <w:p w14:paraId="5EC25100" w14:textId="77777777" w:rsidR="00DB7785" w:rsidRPr="00C75618" w:rsidRDefault="00DB7785" w:rsidP="004334D9">
            <w:pPr>
              <w:pStyle w:val="ListParagraph"/>
              <w:numPr>
                <w:ilvl w:val="0"/>
                <w:numId w:val="4"/>
              </w:numPr>
              <w:rPr>
                <w:b w:val="0"/>
                <w:bCs w:val="0"/>
              </w:rPr>
            </w:pPr>
            <w:r w:rsidRPr="00C75618">
              <w:rPr>
                <w:b w:val="0"/>
                <w:bCs w:val="0"/>
              </w:rPr>
              <w:t>Invoicing</w:t>
            </w:r>
          </w:p>
          <w:p w14:paraId="3A281D5C" w14:textId="77777777" w:rsidR="008C0B8D" w:rsidRDefault="00C75618" w:rsidP="008C0B8D">
            <w:pPr>
              <w:pStyle w:val="ListParagraph"/>
              <w:numPr>
                <w:ilvl w:val="1"/>
                <w:numId w:val="4"/>
              </w:numPr>
            </w:pPr>
            <w:r w:rsidRPr="00C75618">
              <w:rPr>
                <w:b w:val="0"/>
                <w:bCs w:val="0"/>
              </w:rPr>
              <w:t>NTS Entry Capacity Invoice (NTE)</w:t>
            </w:r>
          </w:p>
          <w:p w14:paraId="26668E86" w14:textId="77777777" w:rsidR="00C75618" w:rsidRPr="00C75618" w:rsidRDefault="00C75618" w:rsidP="008C0B8D">
            <w:pPr>
              <w:pStyle w:val="ListParagraph"/>
              <w:numPr>
                <w:ilvl w:val="1"/>
                <w:numId w:val="4"/>
              </w:numPr>
              <w:rPr>
                <w:b w:val="0"/>
                <w:bCs w:val="0"/>
              </w:rPr>
            </w:pPr>
            <w:r w:rsidRPr="00C75618">
              <w:rPr>
                <w:b w:val="0"/>
                <w:bCs w:val="0"/>
              </w:rPr>
              <w:t>NTS Optional Capacity Invoice (NCI)</w:t>
            </w:r>
          </w:p>
          <w:p w14:paraId="4556CAE6" w14:textId="77777777" w:rsidR="00C75618" w:rsidRDefault="00C75618" w:rsidP="008C0B8D">
            <w:pPr>
              <w:pStyle w:val="ListParagraph"/>
              <w:numPr>
                <w:ilvl w:val="1"/>
                <w:numId w:val="4"/>
              </w:numPr>
            </w:pPr>
            <w:r>
              <w:rPr>
                <w:b w:val="0"/>
                <w:bCs w:val="0"/>
              </w:rPr>
              <w:t>Energy Balancing Invoice (EBI)</w:t>
            </w:r>
          </w:p>
          <w:p w14:paraId="7D5DA888" w14:textId="77777777" w:rsidR="00C75618" w:rsidRDefault="00C75618" w:rsidP="008C0B8D">
            <w:pPr>
              <w:pStyle w:val="ListParagraph"/>
              <w:numPr>
                <w:ilvl w:val="1"/>
                <w:numId w:val="4"/>
              </w:numPr>
            </w:pPr>
            <w:r>
              <w:rPr>
                <w:b w:val="0"/>
                <w:bCs w:val="0"/>
              </w:rPr>
              <w:t>Entry Commodity Invoice (ECO)</w:t>
            </w:r>
          </w:p>
          <w:p w14:paraId="6B598B57" w14:textId="77777777" w:rsidR="00C75618" w:rsidRDefault="00C75618" w:rsidP="008C0B8D">
            <w:pPr>
              <w:pStyle w:val="ListParagraph"/>
              <w:numPr>
                <w:ilvl w:val="1"/>
                <w:numId w:val="4"/>
              </w:numPr>
            </w:pPr>
            <w:r>
              <w:rPr>
                <w:b w:val="0"/>
                <w:bCs w:val="0"/>
              </w:rPr>
              <w:t>NTS Exit Capacity Invoice</w:t>
            </w:r>
            <w:r w:rsidR="00F944AF">
              <w:rPr>
                <w:b w:val="0"/>
                <w:bCs w:val="0"/>
              </w:rPr>
              <w:t xml:space="preserve"> (NXC)</w:t>
            </w:r>
          </w:p>
          <w:p w14:paraId="55E04D11" w14:textId="77777777" w:rsidR="00F944AF" w:rsidRDefault="00F944AF" w:rsidP="00F944AF"/>
          <w:p w14:paraId="6EF30671" w14:textId="77777777" w:rsidR="004A4BFD" w:rsidRDefault="004A4BFD" w:rsidP="00F944AF">
            <w:pPr>
              <w:rPr>
                <w:b w:val="0"/>
                <w:bCs w:val="0"/>
              </w:rPr>
            </w:pPr>
          </w:p>
          <w:p w14:paraId="41AD1309" w14:textId="67440873" w:rsidR="00FD708D" w:rsidRPr="004A4BFD" w:rsidRDefault="00FD708D" w:rsidP="005E7948">
            <w:r w:rsidRPr="004A4BFD">
              <w:t>External Screens</w:t>
            </w:r>
            <w:r w:rsidR="00D575F4">
              <w:t xml:space="preserve"> / Services</w:t>
            </w:r>
          </w:p>
          <w:p w14:paraId="7F514CFC" w14:textId="27334E7C" w:rsidR="00516AD4" w:rsidRDefault="00ED20B8" w:rsidP="005E7948">
            <w:r>
              <w:rPr>
                <w:b w:val="0"/>
                <w:bCs w:val="0"/>
              </w:rPr>
              <w:t>There are several Shipper facing Gemini screens</w:t>
            </w:r>
            <w:r w:rsidR="00D575F4">
              <w:rPr>
                <w:b w:val="0"/>
                <w:bCs w:val="0"/>
              </w:rPr>
              <w:t>, across multiple services</w:t>
            </w:r>
            <w:r w:rsidR="00516AD4">
              <w:rPr>
                <w:b w:val="0"/>
                <w:bCs w:val="0"/>
              </w:rPr>
              <w:t xml:space="preserve"> (Meter, Nomination, Measurement &amp; Allocation)</w:t>
            </w:r>
            <w:r w:rsidR="00D575F4">
              <w:rPr>
                <w:b w:val="0"/>
                <w:bCs w:val="0"/>
              </w:rPr>
              <w:t xml:space="preserve"> </w:t>
            </w:r>
            <w:r>
              <w:rPr>
                <w:b w:val="0"/>
                <w:bCs w:val="0"/>
              </w:rPr>
              <w:t>that are to be amended to include / report the new Entry Meter Type [</w:t>
            </w:r>
            <w:r w:rsidRPr="003C0931">
              <w:t>IT</w:t>
            </w:r>
            <w:r w:rsidR="00DC4B2A">
              <w:t xml:space="preserve"> - IGT Terminal</w:t>
            </w:r>
            <w:r>
              <w:rPr>
                <w:b w:val="0"/>
                <w:bCs w:val="0"/>
              </w:rPr>
              <w:t>]</w:t>
            </w:r>
            <w:r w:rsidR="004A4BFD">
              <w:rPr>
                <w:b w:val="0"/>
                <w:bCs w:val="0"/>
              </w:rPr>
              <w:t>.</w:t>
            </w:r>
            <w:r w:rsidR="00FC5AF2">
              <w:rPr>
                <w:b w:val="0"/>
                <w:bCs w:val="0"/>
              </w:rPr>
              <w:t xml:space="preserve"> </w:t>
            </w:r>
          </w:p>
          <w:p w14:paraId="339D1005" w14:textId="77777777" w:rsidR="00516AD4" w:rsidRDefault="00516AD4" w:rsidP="003C0931">
            <w:pPr>
              <w:ind w:left="720"/>
            </w:pPr>
          </w:p>
          <w:p w14:paraId="13DB10F1" w14:textId="3876C851" w:rsidR="00FD708D" w:rsidRDefault="009E6DAC" w:rsidP="005E7948">
            <w:r>
              <w:rPr>
                <w:b w:val="0"/>
                <w:bCs w:val="0"/>
              </w:rPr>
              <w:t>Details of the impacted screens</w:t>
            </w:r>
            <w:r w:rsidR="00FC6323">
              <w:rPr>
                <w:b w:val="0"/>
                <w:bCs w:val="0"/>
              </w:rPr>
              <w:t xml:space="preserve"> where the data item [</w:t>
            </w:r>
            <w:r w:rsidR="00017595">
              <w:rPr>
                <w:b w:val="0"/>
                <w:bCs w:val="0"/>
              </w:rPr>
              <w:t xml:space="preserve">Entry </w:t>
            </w:r>
            <w:r w:rsidR="00FC6323">
              <w:rPr>
                <w:b w:val="0"/>
                <w:bCs w:val="0"/>
              </w:rPr>
              <w:t>Meter Type] is present and therefore will include the new value of [IT]</w:t>
            </w:r>
            <w:r>
              <w:rPr>
                <w:b w:val="0"/>
                <w:bCs w:val="0"/>
              </w:rPr>
              <w:t>, including level of impact</w:t>
            </w:r>
            <w:r w:rsidR="00516AD4">
              <w:rPr>
                <w:b w:val="0"/>
                <w:bCs w:val="0"/>
              </w:rPr>
              <w:t xml:space="preserve"> can be found in the below attached document.</w:t>
            </w:r>
          </w:p>
          <w:p w14:paraId="34C780A9" w14:textId="77777777" w:rsidR="000537A6" w:rsidRDefault="000537A6" w:rsidP="003C0931">
            <w:pPr>
              <w:ind w:left="720"/>
              <w:rPr>
                <w:b w:val="0"/>
                <w:bCs w:val="0"/>
              </w:rPr>
            </w:pPr>
          </w:p>
          <w:p w14:paraId="173E96D2" w14:textId="7DCE59EC" w:rsidR="00FC5AF2" w:rsidRDefault="005E7948" w:rsidP="00B84197">
            <w:pPr>
              <w:ind w:left="1440"/>
              <w:rPr>
                <w:b w:val="0"/>
                <w:bCs w:val="0"/>
              </w:rPr>
            </w:pPr>
            <w:r>
              <w:rPr>
                <w:b w:val="0"/>
                <w:bCs w:val="0"/>
              </w:rPr>
              <w:object w:dxaOrig="1376" w:dyaOrig="893" w14:anchorId="363E0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9.15pt;height:44.3pt" o:ole="">
                  <v:imagedata r:id="rId14" o:title=""/>
                </v:shape>
                <o:OLEObject Type="Embed" ProgID="Excel.Sheet.12" ShapeID="_x0000_i1027" DrawAspect="Icon" ObjectID="_1840604535" r:id="rId15"/>
              </w:object>
            </w:r>
          </w:p>
          <w:p w14:paraId="6717DA45" w14:textId="77777777" w:rsidR="00FC5AF2" w:rsidRDefault="00FC5AF2" w:rsidP="00FC5AF2"/>
          <w:p w14:paraId="5CC88857" w14:textId="495590FC" w:rsidR="000537A6" w:rsidRDefault="000537A6" w:rsidP="005E7948">
            <w:r>
              <w:rPr>
                <w:b w:val="0"/>
                <w:bCs w:val="0"/>
              </w:rPr>
              <w:lastRenderedPageBreak/>
              <w:t>Please note: A full screen pack and updated training material</w:t>
            </w:r>
            <w:r w:rsidR="00FC5AF2">
              <w:rPr>
                <w:b w:val="0"/>
                <w:bCs w:val="0"/>
              </w:rPr>
              <w:t xml:space="preserve"> will be </w:t>
            </w:r>
            <w:r w:rsidR="00C227DF">
              <w:rPr>
                <w:b w:val="0"/>
                <w:bCs w:val="0"/>
              </w:rPr>
              <w:t xml:space="preserve">made available </w:t>
            </w:r>
            <w:r w:rsidR="00FC5AF2">
              <w:rPr>
                <w:b w:val="0"/>
                <w:bCs w:val="0"/>
              </w:rPr>
              <w:t>closer to implementation</w:t>
            </w:r>
            <w:r w:rsidR="00C227DF">
              <w:rPr>
                <w:b w:val="0"/>
                <w:bCs w:val="0"/>
              </w:rPr>
              <w:t xml:space="preserve"> and confirmation of this will be sent</w:t>
            </w:r>
            <w:r w:rsidR="00752A01">
              <w:rPr>
                <w:b w:val="0"/>
                <w:bCs w:val="0"/>
              </w:rPr>
              <w:t xml:space="preserve"> via the</w:t>
            </w:r>
            <w:r w:rsidR="006E6766">
              <w:rPr>
                <w:b w:val="0"/>
                <w:bCs w:val="0"/>
              </w:rPr>
              <w:t xml:space="preserve"> </w:t>
            </w:r>
            <w:hyperlink r:id="rId16" w:history="1">
              <w:r w:rsidR="006E6766" w:rsidRPr="006E6766">
                <w:rPr>
                  <w:rStyle w:val="Hyperlink"/>
                  <w:b w:val="0"/>
                  <w:bCs w:val="0"/>
                </w:rPr>
                <w:t>uklink@xoserve.com</w:t>
              </w:r>
            </w:hyperlink>
            <w:r w:rsidR="00FC5AF2" w:rsidRPr="006E6766">
              <w:rPr>
                <w:b w:val="0"/>
                <w:bCs w:val="0"/>
              </w:rPr>
              <w:t>,</w:t>
            </w:r>
            <w:r w:rsidR="006E6766">
              <w:rPr>
                <w:b w:val="0"/>
                <w:bCs w:val="0"/>
              </w:rPr>
              <w:t xml:space="preserve"> </w:t>
            </w:r>
            <w:r w:rsidR="00FC5AF2">
              <w:rPr>
                <w:b w:val="0"/>
                <w:bCs w:val="0"/>
              </w:rPr>
              <w:t>once the test phases have been completed and material available.</w:t>
            </w:r>
          </w:p>
          <w:p w14:paraId="651C017C" w14:textId="77777777" w:rsidR="004A4BFD" w:rsidRDefault="004A4BFD" w:rsidP="005E7948"/>
          <w:p w14:paraId="70903F26" w14:textId="5AE98D1F" w:rsidR="004A4BFD" w:rsidRPr="003A69AC" w:rsidRDefault="004A4BFD" w:rsidP="005E7948">
            <w:r w:rsidRPr="003A69AC">
              <w:t xml:space="preserve">External </w:t>
            </w:r>
            <w:r w:rsidR="003C0931" w:rsidRPr="003A69AC">
              <w:t xml:space="preserve">Balancing </w:t>
            </w:r>
            <w:r w:rsidR="00160B98" w:rsidRPr="003A69AC">
              <w:t>API</w:t>
            </w:r>
            <w:r w:rsidR="003C0931" w:rsidRPr="003A69AC">
              <w:t>s</w:t>
            </w:r>
          </w:p>
          <w:p w14:paraId="7BB05BD8" w14:textId="77777777" w:rsidR="0026396D" w:rsidRDefault="0002024B" w:rsidP="005E7948">
            <w:r w:rsidRPr="00A64697">
              <w:rPr>
                <w:b w:val="0"/>
                <w:bCs w:val="0"/>
              </w:rPr>
              <w:t xml:space="preserve">There are several </w:t>
            </w:r>
            <w:r w:rsidR="00EA3DF4" w:rsidRPr="00A64697">
              <w:rPr>
                <w:b w:val="0"/>
                <w:bCs w:val="0"/>
              </w:rPr>
              <w:t>existing APIs that are</w:t>
            </w:r>
            <w:r w:rsidR="00A64697">
              <w:rPr>
                <w:b w:val="0"/>
                <w:bCs w:val="0"/>
              </w:rPr>
              <w:t xml:space="preserve"> impact</w:t>
            </w:r>
            <w:r w:rsidR="00FD0544">
              <w:rPr>
                <w:b w:val="0"/>
                <w:bCs w:val="0"/>
              </w:rPr>
              <w:t>ed</w:t>
            </w:r>
            <w:r w:rsidR="00001E2D">
              <w:rPr>
                <w:b w:val="0"/>
                <w:bCs w:val="0"/>
              </w:rPr>
              <w:t xml:space="preserve"> by the inclusion of a </w:t>
            </w:r>
            <w:r w:rsidR="00EE2A16" w:rsidRPr="00A64697">
              <w:rPr>
                <w:b w:val="0"/>
                <w:bCs w:val="0"/>
              </w:rPr>
              <w:t>new Entry Meter Type [</w:t>
            </w:r>
            <w:r w:rsidR="00EE2A16" w:rsidRPr="00A64697">
              <w:t>IT</w:t>
            </w:r>
            <w:r w:rsidR="00001E2D">
              <w:t xml:space="preserve"> - IGT Terminal</w:t>
            </w:r>
            <w:r w:rsidR="00EE2A16" w:rsidRPr="00A64697">
              <w:rPr>
                <w:b w:val="0"/>
                <w:bCs w:val="0"/>
              </w:rPr>
              <w:t>]</w:t>
            </w:r>
            <w:r w:rsidR="00001E2D">
              <w:rPr>
                <w:b w:val="0"/>
                <w:bCs w:val="0"/>
              </w:rPr>
              <w:t>.</w:t>
            </w:r>
          </w:p>
          <w:p w14:paraId="4A307196" w14:textId="77777777" w:rsidR="0026396D" w:rsidRDefault="0026396D" w:rsidP="005E7948"/>
          <w:p w14:paraId="5A0E8816" w14:textId="77777777" w:rsidR="0026396D" w:rsidRDefault="0026396D" w:rsidP="005E7948">
            <w:pPr>
              <w:ind w:left="720"/>
            </w:pPr>
            <w:r w:rsidRPr="00C74D85">
              <w:t>Shipper Imbalance API</w:t>
            </w:r>
          </w:p>
          <w:p w14:paraId="7C42988D" w14:textId="7B34982D" w:rsidR="00160B98" w:rsidRPr="0026396D" w:rsidRDefault="003F4D61" w:rsidP="005E7948">
            <w:pPr>
              <w:ind w:left="720"/>
              <w:rPr>
                <w:b w:val="0"/>
                <w:bCs w:val="0"/>
              </w:rPr>
            </w:pPr>
            <w:r>
              <w:rPr>
                <w:b w:val="0"/>
                <w:bCs w:val="0"/>
              </w:rPr>
              <w:t xml:space="preserve">Entry Meter Type value [IT] to be made </w:t>
            </w:r>
            <w:r w:rsidR="00631E73" w:rsidRPr="00A64697">
              <w:rPr>
                <w:b w:val="0"/>
                <w:bCs w:val="0"/>
              </w:rPr>
              <w:t xml:space="preserve">available </w:t>
            </w:r>
            <w:r>
              <w:rPr>
                <w:b w:val="0"/>
                <w:bCs w:val="0"/>
              </w:rPr>
              <w:t>within the</w:t>
            </w:r>
            <w:r w:rsidR="00754668" w:rsidRPr="00A64697">
              <w:rPr>
                <w:b w:val="0"/>
                <w:bCs w:val="0"/>
              </w:rPr>
              <w:t xml:space="preserve"> inbound request</w:t>
            </w:r>
            <w:r w:rsidR="00C51CF5">
              <w:rPr>
                <w:b w:val="0"/>
                <w:bCs w:val="0"/>
              </w:rPr>
              <w:t>s customers can make.</w:t>
            </w:r>
          </w:p>
          <w:p w14:paraId="608FF666" w14:textId="77777777" w:rsidR="00C74D85" w:rsidRDefault="00C74D85" w:rsidP="005E7948"/>
          <w:p w14:paraId="21BADAA1" w14:textId="77777777" w:rsidR="00C74D85" w:rsidRPr="004B582C" w:rsidRDefault="00C74D85" w:rsidP="005E7948">
            <w:pPr>
              <w:pStyle w:val="ListParagraph"/>
            </w:pPr>
            <w:r w:rsidRPr="004B582C">
              <w:t>Shipper End of Day Noms (hour Bar) API</w:t>
            </w:r>
          </w:p>
          <w:p w14:paraId="1862091D" w14:textId="77777777" w:rsidR="00C74D85" w:rsidRPr="004B582C" w:rsidRDefault="00C74D85" w:rsidP="005E7948">
            <w:pPr>
              <w:pStyle w:val="ListParagraph"/>
            </w:pPr>
            <w:r w:rsidRPr="004B582C">
              <w:t>Shipper Preliminary Balance API</w:t>
            </w:r>
          </w:p>
          <w:p w14:paraId="6B044EA7" w14:textId="07DE6107" w:rsidR="0097368E" w:rsidRPr="0097368E" w:rsidRDefault="0097368E" w:rsidP="005E7948">
            <w:pPr>
              <w:pStyle w:val="ListParagraph"/>
              <w:rPr>
                <w:b w:val="0"/>
                <w:bCs w:val="0"/>
              </w:rPr>
            </w:pPr>
            <w:r>
              <w:rPr>
                <w:b w:val="0"/>
                <w:bCs w:val="0"/>
              </w:rPr>
              <w:t>These APIs</w:t>
            </w:r>
            <w:r w:rsidR="00990CA1">
              <w:rPr>
                <w:b w:val="0"/>
                <w:bCs w:val="0"/>
              </w:rPr>
              <w:t xml:space="preserve"> do not have the data item Entry Meter Type within the inbound or response API</w:t>
            </w:r>
            <w:r w:rsidR="004B582C">
              <w:rPr>
                <w:b w:val="0"/>
                <w:bCs w:val="0"/>
              </w:rPr>
              <w:t xml:space="preserve"> so customers are not functionally impacted, but for awareness, data / transactions carried out on the Entry Meter Type [IT] will be provided within these APIs (as per BAU).</w:t>
            </w:r>
          </w:p>
          <w:p w14:paraId="3B24009F" w14:textId="77777777" w:rsidR="0097368E" w:rsidRPr="00C74D85" w:rsidRDefault="0097368E" w:rsidP="005E7948"/>
          <w:p w14:paraId="01FD5F89" w14:textId="77777777" w:rsidR="00BF41AA" w:rsidRDefault="00BF41AA" w:rsidP="005E7948">
            <w:pPr>
              <w:rPr>
                <w:b w:val="0"/>
                <w:bCs w:val="0"/>
              </w:rPr>
            </w:pPr>
          </w:p>
          <w:p w14:paraId="44185C6B" w14:textId="43AC36DB" w:rsidR="00CE1AEF" w:rsidRPr="00482E27" w:rsidRDefault="00CE1AEF" w:rsidP="005E7948">
            <w:pPr>
              <w:rPr>
                <w:b w:val="0"/>
                <w:bCs w:val="0"/>
              </w:rPr>
            </w:pPr>
            <w:r w:rsidRPr="00DC4B2A">
              <w:rPr>
                <w:b w:val="0"/>
                <w:bCs w:val="0"/>
              </w:rPr>
              <w:t xml:space="preserve">For the avoidance of doubt, there are no amendments to the structure or API specifications as a result of this change, just the new </w:t>
            </w:r>
            <w:r w:rsidR="00DC4B2A" w:rsidRPr="00DC4B2A">
              <w:rPr>
                <w:b w:val="0"/>
                <w:bCs w:val="0"/>
              </w:rPr>
              <w:t xml:space="preserve">Entry </w:t>
            </w:r>
            <w:r w:rsidRPr="00DC4B2A">
              <w:rPr>
                <w:b w:val="0"/>
                <w:bCs w:val="0"/>
              </w:rPr>
              <w:t>Meter Type [IT</w:t>
            </w:r>
            <w:r w:rsidR="00DC4B2A" w:rsidRPr="00DC4B2A">
              <w:rPr>
                <w:b w:val="0"/>
                <w:bCs w:val="0"/>
              </w:rPr>
              <w:t xml:space="preserve"> - IGT Terminal</w:t>
            </w:r>
            <w:r w:rsidRPr="00DC4B2A">
              <w:rPr>
                <w:b w:val="0"/>
                <w:bCs w:val="0"/>
              </w:rPr>
              <w:t xml:space="preserve">] being configured to allow for Shippers to </w:t>
            </w:r>
            <w:r w:rsidR="00482E27" w:rsidRPr="00DC4B2A">
              <w:rPr>
                <w:b w:val="0"/>
                <w:bCs w:val="0"/>
              </w:rPr>
              <w:t>fetch data (as there are no defined allowable value list for Meter Type data item</w:t>
            </w:r>
            <w:r w:rsidR="004B582C">
              <w:rPr>
                <w:b w:val="0"/>
                <w:bCs w:val="0"/>
              </w:rPr>
              <w:t xml:space="preserve"> that may appear within the API (</w:t>
            </w:r>
            <w:r w:rsidR="004B582C" w:rsidRPr="00A64697">
              <w:rPr>
                <w:b w:val="0"/>
                <w:bCs w:val="0"/>
              </w:rPr>
              <w:t>XML/JSON</w:t>
            </w:r>
            <w:r w:rsidR="004B582C">
              <w:rPr>
                <w:b w:val="0"/>
                <w:bCs w:val="0"/>
              </w:rPr>
              <w:t>) specifications</w:t>
            </w:r>
            <w:r w:rsidR="00482E27" w:rsidRPr="00DC4B2A">
              <w:rPr>
                <w:b w:val="0"/>
                <w:bCs w:val="0"/>
              </w:rPr>
              <w:t>).</w:t>
            </w:r>
          </w:p>
          <w:p w14:paraId="27E7F36C" w14:textId="77777777" w:rsidR="00160B98" w:rsidRDefault="00160B98" w:rsidP="005E7948"/>
          <w:p w14:paraId="3CEF5A8E" w14:textId="27F422C8" w:rsidR="00D575F4" w:rsidRPr="003A69AC" w:rsidRDefault="003C0931" w:rsidP="005E7948">
            <w:r w:rsidRPr="003A69AC">
              <w:t>Balancing Shipper Files (Bulk Download)</w:t>
            </w:r>
          </w:p>
          <w:p w14:paraId="102690CE" w14:textId="608E9FD0" w:rsidR="00FD708D" w:rsidRDefault="00766515" w:rsidP="005E7948">
            <w:r>
              <w:rPr>
                <w:b w:val="0"/>
                <w:bCs w:val="0"/>
              </w:rPr>
              <w:t xml:space="preserve">There are </w:t>
            </w:r>
            <w:r w:rsidR="00A906E3">
              <w:rPr>
                <w:b w:val="0"/>
                <w:bCs w:val="0"/>
              </w:rPr>
              <w:t xml:space="preserve">several Bulk Download files </w:t>
            </w:r>
            <w:r w:rsidR="00FB7D03">
              <w:rPr>
                <w:b w:val="0"/>
                <w:bCs w:val="0"/>
              </w:rPr>
              <w:t xml:space="preserve">for Shipper use that are impacted by the introduction of </w:t>
            </w:r>
            <w:r w:rsidR="00A906E3">
              <w:rPr>
                <w:b w:val="0"/>
                <w:bCs w:val="0"/>
              </w:rPr>
              <w:t>the new Entry Meter Type [</w:t>
            </w:r>
            <w:r w:rsidR="00A906E3" w:rsidRPr="00282A01">
              <w:t>IT</w:t>
            </w:r>
            <w:r w:rsidR="00A906E3">
              <w:rPr>
                <w:b w:val="0"/>
                <w:bCs w:val="0"/>
              </w:rPr>
              <w:t>]</w:t>
            </w:r>
            <w:r w:rsidR="00FB7D03">
              <w:rPr>
                <w:b w:val="0"/>
                <w:bCs w:val="0"/>
              </w:rPr>
              <w:t>.</w:t>
            </w:r>
            <w:r w:rsidR="005B54B9">
              <w:rPr>
                <w:b w:val="0"/>
                <w:bCs w:val="0"/>
              </w:rPr>
              <w:t xml:space="preserve"> However, this impact results in </w:t>
            </w:r>
            <w:r w:rsidR="00282A01">
              <w:rPr>
                <w:b w:val="0"/>
                <w:bCs w:val="0"/>
              </w:rPr>
              <w:t xml:space="preserve">no </w:t>
            </w:r>
            <w:r w:rsidR="00A03886">
              <w:rPr>
                <w:b w:val="0"/>
                <w:bCs w:val="0"/>
              </w:rPr>
              <w:t>amendments to the structure or file formats</w:t>
            </w:r>
            <w:r w:rsidR="005B54B9">
              <w:rPr>
                <w:b w:val="0"/>
                <w:bCs w:val="0"/>
              </w:rPr>
              <w:t>, just Shipper</w:t>
            </w:r>
            <w:r w:rsidR="00502D05">
              <w:rPr>
                <w:b w:val="0"/>
                <w:bCs w:val="0"/>
              </w:rPr>
              <w:t>s</w:t>
            </w:r>
            <w:r w:rsidR="005B54B9">
              <w:rPr>
                <w:b w:val="0"/>
                <w:bCs w:val="0"/>
              </w:rPr>
              <w:t xml:space="preserve"> can include any </w:t>
            </w:r>
            <w:r w:rsidR="00775F05">
              <w:rPr>
                <w:b w:val="0"/>
                <w:bCs w:val="0"/>
              </w:rPr>
              <w:t>[activity numbers] associated with Entry Meter Type [</w:t>
            </w:r>
            <w:r w:rsidR="00775F05" w:rsidRPr="00502D05">
              <w:t>IT</w:t>
            </w:r>
            <w:r w:rsidR="00775F05">
              <w:rPr>
                <w:b w:val="0"/>
                <w:bCs w:val="0"/>
              </w:rPr>
              <w:t xml:space="preserve">] within their inbound requests to retrieve the </w:t>
            </w:r>
            <w:r w:rsidR="00F7418B">
              <w:rPr>
                <w:b w:val="0"/>
                <w:bCs w:val="0"/>
              </w:rPr>
              <w:t xml:space="preserve">details in accordance with the response </w:t>
            </w:r>
            <w:r w:rsidR="00502D05">
              <w:rPr>
                <w:b w:val="0"/>
                <w:bCs w:val="0"/>
              </w:rPr>
              <w:t>file</w:t>
            </w:r>
            <w:r w:rsidR="00F7418B">
              <w:rPr>
                <w:b w:val="0"/>
                <w:bCs w:val="0"/>
              </w:rPr>
              <w:t>.</w:t>
            </w:r>
            <w:r w:rsidR="00A03886">
              <w:rPr>
                <w:b w:val="0"/>
                <w:bCs w:val="0"/>
              </w:rPr>
              <w:t xml:space="preserve"> </w:t>
            </w:r>
          </w:p>
          <w:p w14:paraId="3FDC784B" w14:textId="77777777" w:rsidR="00A03886" w:rsidRDefault="00A03886" w:rsidP="005E7948"/>
          <w:p w14:paraId="33202936" w14:textId="1A8EF9EF" w:rsidR="00334897" w:rsidRDefault="00A03886" w:rsidP="005E7948">
            <w:r>
              <w:rPr>
                <w:b w:val="0"/>
                <w:bCs w:val="0"/>
              </w:rPr>
              <w:t xml:space="preserve">Below are the Shipper Bulk Download </w:t>
            </w:r>
            <w:r w:rsidR="00DD0848">
              <w:rPr>
                <w:b w:val="0"/>
                <w:bCs w:val="0"/>
              </w:rPr>
              <w:t>files</w:t>
            </w:r>
            <w:r w:rsidR="00F7418B">
              <w:rPr>
                <w:b w:val="0"/>
                <w:bCs w:val="0"/>
              </w:rPr>
              <w:t xml:space="preserve"> that </w:t>
            </w:r>
            <w:r w:rsidR="00F648D8">
              <w:rPr>
                <w:b w:val="0"/>
                <w:bCs w:val="0"/>
              </w:rPr>
              <w:t>will be configured to have Entry Meter Type [</w:t>
            </w:r>
            <w:r w:rsidR="00F648D8" w:rsidRPr="00502D05">
              <w:t>IT</w:t>
            </w:r>
            <w:r w:rsidR="00F648D8">
              <w:rPr>
                <w:b w:val="0"/>
                <w:bCs w:val="0"/>
              </w:rPr>
              <w:t>] available</w:t>
            </w:r>
            <w:r w:rsidR="003A6D9F">
              <w:rPr>
                <w:b w:val="0"/>
                <w:bCs w:val="0"/>
              </w:rPr>
              <w:t xml:space="preserve"> </w:t>
            </w:r>
            <w:r w:rsidR="00502D05">
              <w:rPr>
                <w:b w:val="0"/>
                <w:bCs w:val="0"/>
              </w:rPr>
              <w:t>for Shippers to</w:t>
            </w:r>
            <w:r w:rsidR="003A6D9F">
              <w:rPr>
                <w:b w:val="0"/>
                <w:bCs w:val="0"/>
              </w:rPr>
              <w:t xml:space="preserve"> request</w:t>
            </w:r>
            <w:r w:rsidR="00502D05">
              <w:rPr>
                <w:b w:val="0"/>
                <w:bCs w:val="0"/>
              </w:rPr>
              <w:t xml:space="preserve"> data</w:t>
            </w:r>
            <w:r w:rsidR="00DD0848">
              <w:rPr>
                <w:b w:val="0"/>
                <w:bCs w:val="0"/>
              </w:rPr>
              <w:t>:</w:t>
            </w:r>
          </w:p>
          <w:p w14:paraId="578F4A51" w14:textId="45F9C111" w:rsidR="004C108A" w:rsidRPr="003A69AC" w:rsidRDefault="0081099F" w:rsidP="005E7948">
            <w:pPr>
              <w:rPr>
                <w:b w:val="0"/>
                <w:bCs w:val="0"/>
              </w:rPr>
            </w:pPr>
            <w:r w:rsidRPr="0081099F">
              <w:rPr>
                <w:noProof/>
              </w:rPr>
              <w:drawing>
                <wp:inline distT="0" distB="0" distL="0" distR="0" wp14:anchorId="197088B6" wp14:editId="0D39784D">
                  <wp:extent cx="5531134" cy="895396"/>
                  <wp:effectExtent l="0" t="0" r="0" b="0"/>
                  <wp:docPr id="72972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2256" name=""/>
                          <pic:cNvPicPr/>
                        </pic:nvPicPr>
                        <pic:blipFill>
                          <a:blip r:embed="rId17"/>
                          <a:stretch>
                            <a:fillRect/>
                          </a:stretch>
                        </pic:blipFill>
                        <pic:spPr>
                          <a:xfrm>
                            <a:off x="0" y="0"/>
                            <a:ext cx="5531134" cy="895396"/>
                          </a:xfrm>
                          <a:prstGeom prst="rect">
                            <a:avLst/>
                          </a:prstGeom>
                        </pic:spPr>
                      </pic:pic>
                    </a:graphicData>
                  </a:graphic>
                </wp:inline>
              </w:drawing>
            </w:r>
          </w:p>
          <w:p w14:paraId="1A753A33" w14:textId="77777777" w:rsidR="003C0931" w:rsidRDefault="003C0931" w:rsidP="005E7948">
            <w:pPr>
              <w:rPr>
                <w:b w:val="0"/>
                <w:bCs w:val="0"/>
              </w:rPr>
            </w:pPr>
          </w:p>
          <w:p w14:paraId="0707D60F" w14:textId="2F7DA5A1" w:rsidR="00FD708D" w:rsidRPr="003A69AC" w:rsidRDefault="003C0931" w:rsidP="005E7948">
            <w:r w:rsidRPr="003A69AC">
              <w:t>Invoicing</w:t>
            </w:r>
          </w:p>
          <w:p w14:paraId="73C292CE" w14:textId="287575A8" w:rsidR="00E23756" w:rsidRDefault="00A52480" w:rsidP="005E7948">
            <w:r>
              <w:rPr>
                <w:b w:val="0"/>
                <w:bCs w:val="0"/>
              </w:rPr>
              <w:t xml:space="preserve">The following </w:t>
            </w:r>
            <w:r w:rsidR="00873716">
              <w:rPr>
                <w:b w:val="0"/>
                <w:bCs w:val="0"/>
              </w:rPr>
              <w:t xml:space="preserve">invoice processes are impacted by the introduction of the new </w:t>
            </w:r>
            <w:r w:rsidR="009F1BF4">
              <w:rPr>
                <w:b w:val="0"/>
                <w:bCs w:val="0"/>
              </w:rPr>
              <w:t xml:space="preserve">Entry </w:t>
            </w:r>
            <w:r w:rsidR="00873716">
              <w:rPr>
                <w:b w:val="0"/>
                <w:bCs w:val="0"/>
              </w:rPr>
              <w:t xml:space="preserve">Meter Type [IT] </w:t>
            </w:r>
            <w:r w:rsidR="00E23756">
              <w:rPr>
                <w:b w:val="0"/>
                <w:bCs w:val="0"/>
              </w:rPr>
              <w:t xml:space="preserve">by way of the </w:t>
            </w:r>
            <w:r w:rsidR="00043155">
              <w:rPr>
                <w:b w:val="0"/>
                <w:bCs w:val="0"/>
              </w:rPr>
              <w:t>associated</w:t>
            </w:r>
            <w:r w:rsidR="00873716">
              <w:rPr>
                <w:b w:val="0"/>
                <w:bCs w:val="0"/>
              </w:rPr>
              <w:t xml:space="preserve"> </w:t>
            </w:r>
            <w:r w:rsidR="007E465B">
              <w:rPr>
                <w:b w:val="0"/>
                <w:bCs w:val="0"/>
              </w:rPr>
              <w:t>Aggregated System Entry Point (</w:t>
            </w:r>
            <w:r w:rsidR="00873716">
              <w:rPr>
                <w:b w:val="0"/>
                <w:bCs w:val="0"/>
              </w:rPr>
              <w:t>ASEP</w:t>
            </w:r>
            <w:r w:rsidR="007E465B">
              <w:rPr>
                <w:b w:val="0"/>
                <w:bCs w:val="0"/>
              </w:rPr>
              <w:t>)</w:t>
            </w:r>
            <w:r w:rsidR="00E30B2A">
              <w:rPr>
                <w:b w:val="0"/>
                <w:bCs w:val="0"/>
              </w:rPr>
              <w:t xml:space="preserve"> code</w:t>
            </w:r>
            <w:r w:rsidR="00B27D90">
              <w:rPr>
                <w:b w:val="0"/>
                <w:bCs w:val="0"/>
              </w:rPr>
              <w:t xml:space="preserve"> being referenced in the invoice files</w:t>
            </w:r>
            <w:r w:rsidR="001F4AE2">
              <w:rPr>
                <w:b w:val="0"/>
                <w:bCs w:val="0"/>
              </w:rPr>
              <w:t xml:space="preserve">. </w:t>
            </w:r>
          </w:p>
          <w:p w14:paraId="70AD6429" w14:textId="77777777" w:rsidR="00E23756" w:rsidRDefault="00E23756" w:rsidP="001F4AE2"/>
          <w:p w14:paraId="1FFCE248" w14:textId="2A4617B2" w:rsidR="00FD708D" w:rsidRDefault="00B27D90" w:rsidP="005E7948">
            <w:r>
              <w:rPr>
                <w:b w:val="0"/>
                <w:bCs w:val="0"/>
              </w:rPr>
              <w:t>For the avoidance of doubt, there are no file format changes</w:t>
            </w:r>
            <w:r w:rsidR="00E23756">
              <w:rPr>
                <w:b w:val="0"/>
                <w:bCs w:val="0"/>
              </w:rPr>
              <w:t xml:space="preserve"> related to the introduction of the new </w:t>
            </w:r>
            <w:r w:rsidR="001F4AE2">
              <w:rPr>
                <w:b w:val="0"/>
                <w:bCs w:val="0"/>
              </w:rPr>
              <w:t xml:space="preserve">Entry </w:t>
            </w:r>
            <w:r w:rsidR="00E23756">
              <w:rPr>
                <w:b w:val="0"/>
                <w:bCs w:val="0"/>
              </w:rPr>
              <w:t>Meter Type.</w:t>
            </w:r>
          </w:p>
          <w:p w14:paraId="6B19E5BE" w14:textId="77777777" w:rsidR="005B6212" w:rsidRDefault="005B6212" w:rsidP="005E7948"/>
          <w:p w14:paraId="7A480914" w14:textId="6A9C802E" w:rsidR="00103E9C" w:rsidRPr="00DE3728" w:rsidRDefault="00103E9C" w:rsidP="005E7948">
            <w:r w:rsidRPr="00DE3728">
              <w:t>NTS Entry Capacity Invoice (NTE)</w:t>
            </w:r>
          </w:p>
          <w:p w14:paraId="7702FFB7" w14:textId="5C725878" w:rsidR="00AB6C30" w:rsidRPr="00893762" w:rsidRDefault="00AB6C30" w:rsidP="005E7948">
            <w:pPr>
              <w:pStyle w:val="ListParagraph"/>
              <w:numPr>
                <w:ilvl w:val="0"/>
                <w:numId w:val="7"/>
              </w:numPr>
              <w:ind w:left="720"/>
              <w:rPr>
                <w:b w:val="0"/>
                <w:bCs w:val="0"/>
              </w:rPr>
            </w:pPr>
            <w:r w:rsidRPr="00893762">
              <w:rPr>
                <w:b w:val="0"/>
                <w:bCs w:val="0"/>
              </w:rPr>
              <w:t xml:space="preserve">The new </w:t>
            </w:r>
            <w:r w:rsidRPr="00CD51F7">
              <w:rPr>
                <w:b w:val="0"/>
                <w:bCs w:val="0"/>
              </w:rPr>
              <w:t>ASEP</w:t>
            </w:r>
            <w:r w:rsidRPr="00893762">
              <w:rPr>
                <w:b w:val="0"/>
                <w:bCs w:val="0"/>
              </w:rPr>
              <w:t xml:space="preserve"> Location will automatically flow into the charge calculation as per the ‘as is’ process.</w:t>
            </w:r>
          </w:p>
          <w:p w14:paraId="30DEF64F" w14:textId="00E2A0D5" w:rsidR="00AB6C30" w:rsidRPr="00893762" w:rsidRDefault="00AB6C30" w:rsidP="005E7948">
            <w:pPr>
              <w:pStyle w:val="ListParagraph"/>
              <w:numPr>
                <w:ilvl w:val="0"/>
                <w:numId w:val="7"/>
              </w:numPr>
              <w:ind w:left="720"/>
              <w:rPr>
                <w:b w:val="0"/>
                <w:bCs w:val="0"/>
              </w:rPr>
            </w:pPr>
            <w:r w:rsidRPr="00893762">
              <w:rPr>
                <w:b w:val="0"/>
                <w:bCs w:val="0"/>
              </w:rPr>
              <w:t>No NTE invoice file format changes will be required.</w:t>
            </w:r>
          </w:p>
          <w:p w14:paraId="7C98E136" w14:textId="41D21982" w:rsidR="00AB6C30" w:rsidRPr="00EA6685" w:rsidRDefault="00710118" w:rsidP="005E7948">
            <w:pPr>
              <w:pStyle w:val="ListParagraph"/>
              <w:numPr>
                <w:ilvl w:val="0"/>
                <w:numId w:val="7"/>
              </w:numPr>
              <w:ind w:left="720"/>
              <w:rPr>
                <w:b w:val="0"/>
                <w:bCs w:val="0"/>
              </w:rPr>
            </w:pPr>
            <w:r w:rsidRPr="00893762">
              <w:rPr>
                <w:b w:val="0"/>
                <w:bCs w:val="0"/>
              </w:rPr>
              <w:t>Data field [ASEP</w:t>
            </w:r>
            <w:r w:rsidR="00DD3E99">
              <w:rPr>
                <w:b w:val="0"/>
                <w:bCs w:val="0"/>
              </w:rPr>
              <w:t>]</w:t>
            </w:r>
            <w:r w:rsidRPr="00893762">
              <w:rPr>
                <w:b w:val="0"/>
                <w:bCs w:val="0"/>
              </w:rPr>
              <w:t xml:space="preserve"> within the Entry Capacity invoice file will be populated with the new ASEP code created as part of MOD</w:t>
            </w:r>
            <w:r w:rsidR="00450375">
              <w:rPr>
                <w:b w:val="0"/>
                <w:bCs w:val="0"/>
              </w:rPr>
              <w:t xml:space="preserve"> </w:t>
            </w:r>
            <w:r w:rsidRPr="00893762">
              <w:rPr>
                <w:b w:val="0"/>
                <w:bCs w:val="0"/>
              </w:rPr>
              <w:t>0887 when there are elig</w:t>
            </w:r>
            <w:r w:rsidR="007E465B" w:rsidRPr="00893762">
              <w:rPr>
                <w:b w:val="0"/>
                <w:bCs w:val="0"/>
              </w:rPr>
              <w:t>ible charges generated for applicable sites.</w:t>
            </w:r>
          </w:p>
          <w:p w14:paraId="65EDC09C" w14:textId="77777777" w:rsidR="00EA6685" w:rsidRDefault="00EA6685" w:rsidP="005E7948">
            <w:pPr>
              <w:rPr>
                <w:b w:val="0"/>
                <w:bCs w:val="0"/>
              </w:rPr>
            </w:pPr>
          </w:p>
          <w:p w14:paraId="0C731131" w14:textId="7DC8518F" w:rsidR="00EA6685" w:rsidRPr="00DE3728" w:rsidRDefault="00C17FAC" w:rsidP="005E7948">
            <w:r w:rsidRPr="00DE3728">
              <w:t>NTS Optional Capacity Invoice (NCI)</w:t>
            </w:r>
          </w:p>
          <w:p w14:paraId="27A13D0E" w14:textId="78D7E4E4" w:rsidR="00C17FAC" w:rsidRPr="009534D3" w:rsidRDefault="00C17FAC" w:rsidP="005E7948">
            <w:pPr>
              <w:pStyle w:val="ListParagraph"/>
              <w:numPr>
                <w:ilvl w:val="0"/>
                <w:numId w:val="8"/>
              </w:numPr>
              <w:ind w:left="720"/>
              <w:rPr>
                <w:b w:val="0"/>
                <w:bCs w:val="0"/>
              </w:rPr>
            </w:pPr>
            <w:r w:rsidRPr="009534D3">
              <w:rPr>
                <w:b w:val="0"/>
                <w:bCs w:val="0"/>
              </w:rPr>
              <w:t>No change</w:t>
            </w:r>
            <w:r w:rsidR="005D0DDE">
              <w:rPr>
                <w:b w:val="0"/>
                <w:bCs w:val="0"/>
              </w:rPr>
              <w:t>s are</w:t>
            </w:r>
            <w:r w:rsidRPr="009534D3">
              <w:rPr>
                <w:b w:val="0"/>
                <w:bCs w:val="0"/>
              </w:rPr>
              <w:t xml:space="preserve"> requir</w:t>
            </w:r>
            <w:r w:rsidR="005D0DDE">
              <w:rPr>
                <w:b w:val="0"/>
                <w:bCs w:val="0"/>
              </w:rPr>
              <w:t>ed</w:t>
            </w:r>
            <w:r w:rsidRPr="009534D3">
              <w:rPr>
                <w:b w:val="0"/>
                <w:bCs w:val="0"/>
              </w:rPr>
              <w:t xml:space="preserve"> in the file processing or discount and T</w:t>
            </w:r>
            <w:r w:rsidR="006632D3">
              <w:rPr>
                <w:b w:val="0"/>
                <w:bCs w:val="0"/>
              </w:rPr>
              <w:t xml:space="preserve">ransmission </w:t>
            </w:r>
            <w:r w:rsidRPr="009534D3">
              <w:rPr>
                <w:b w:val="0"/>
                <w:bCs w:val="0"/>
              </w:rPr>
              <w:t>S</w:t>
            </w:r>
            <w:r w:rsidR="006632D3">
              <w:rPr>
                <w:b w:val="0"/>
                <w:bCs w:val="0"/>
              </w:rPr>
              <w:t>ervice</w:t>
            </w:r>
            <w:r w:rsidRPr="009534D3">
              <w:rPr>
                <w:b w:val="0"/>
                <w:bCs w:val="0"/>
              </w:rPr>
              <w:t xml:space="preserve"> charge calculation.</w:t>
            </w:r>
          </w:p>
          <w:p w14:paraId="40CA4313" w14:textId="7C09A897" w:rsidR="00CA774A" w:rsidRPr="009534D3" w:rsidRDefault="00C17FAC" w:rsidP="005E7948">
            <w:pPr>
              <w:pStyle w:val="ListParagraph"/>
              <w:numPr>
                <w:ilvl w:val="0"/>
                <w:numId w:val="8"/>
              </w:numPr>
              <w:ind w:left="720"/>
              <w:rPr>
                <w:b w:val="0"/>
                <w:bCs w:val="0"/>
              </w:rPr>
            </w:pPr>
            <w:r w:rsidRPr="009534D3">
              <w:rPr>
                <w:b w:val="0"/>
                <w:bCs w:val="0"/>
              </w:rPr>
              <w:t xml:space="preserve">Existing Eligible Quantity (EQ) calculation will consider the new </w:t>
            </w:r>
            <w:r w:rsidR="004A366B">
              <w:rPr>
                <w:b w:val="0"/>
                <w:bCs w:val="0"/>
              </w:rPr>
              <w:t xml:space="preserve">Entry </w:t>
            </w:r>
            <w:r w:rsidRPr="009534D3">
              <w:rPr>
                <w:b w:val="0"/>
                <w:bCs w:val="0"/>
              </w:rPr>
              <w:t xml:space="preserve">Meter Type [IT] in the calculations (to calculate Entry </w:t>
            </w:r>
            <w:r w:rsidR="000577E4">
              <w:rPr>
                <w:b w:val="0"/>
                <w:bCs w:val="0"/>
              </w:rPr>
              <w:t>f</w:t>
            </w:r>
            <w:r w:rsidRPr="009534D3">
              <w:rPr>
                <w:b w:val="0"/>
                <w:bCs w:val="0"/>
              </w:rPr>
              <w:t>low).</w:t>
            </w:r>
          </w:p>
          <w:p w14:paraId="71FC21CC" w14:textId="52C1A092" w:rsidR="00CA774A" w:rsidRPr="009534D3" w:rsidRDefault="00CA774A" w:rsidP="005E7948">
            <w:pPr>
              <w:pStyle w:val="ListParagraph"/>
              <w:numPr>
                <w:ilvl w:val="0"/>
                <w:numId w:val="8"/>
              </w:numPr>
              <w:ind w:left="720"/>
              <w:rPr>
                <w:b w:val="0"/>
                <w:bCs w:val="0"/>
              </w:rPr>
            </w:pPr>
            <w:r w:rsidRPr="009534D3">
              <w:rPr>
                <w:b w:val="0"/>
                <w:bCs w:val="0"/>
              </w:rPr>
              <w:t xml:space="preserve">The existing </w:t>
            </w:r>
            <w:r w:rsidR="004A366B">
              <w:rPr>
                <w:b w:val="0"/>
                <w:bCs w:val="0"/>
              </w:rPr>
              <w:t>[</w:t>
            </w:r>
            <w:r w:rsidRPr="009534D3">
              <w:rPr>
                <w:b w:val="0"/>
                <w:bCs w:val="0"/>
              </w:rPr>
              <w:t>DC</w:t>
            </w:r>
            <w:r w:rsidR="004A366B">
              <w:rPr>
                <w:b w:val="0"/>
                <w:bCs w:val="0"/>
              </w:rPr>
              <w:t xml:space="preserve">] Exit </w:t>
            </w:r>
            <w:r w:rsidRPr="009534D3">
              <w:rPr>
                <w:b w:val="0"/>
                <w:bCs w:val="0"/>
              </w:rPr>
              <w:t>Meter Type will be used in the EQ Calculation (to calculate Exit flow).</w:t>
            </w:r>
          </w:p>
          <w:p w14:paraId="34140000" w14:textId="7EC1311C" w:rsidR="00CA774A" w:rsidRPr="009534D3" w:rsidRDefault="00CA774A" w:rsidP="005E7948">
            <w:pPr>
              <w:pStyle w:val="ListParagraph"/>
              <w:numPr>
                <w:ilvl w:val="0"/>
                <w:numId w:val="8"/>
              </w:numPr>
              <w:ind w:left="720"/>
              <w:rPr>
                <w:b w:val="0"/>
                <w:bCs w:val="0"/>
              </w:rPr>
            </w:pPr>
            <w:r w:rsidRPr="009534D3">
              <w:rPr>
                <w:b w:val="0"/>
                <w:bCs w:val="0"/>
              </w:rPr>
              <w:t xml:space="preserve">Capacity relating to the new ASEP will be considered in the calculation of EQ values along with capacity of other existing ASEPs </w:t>
            </w:r>
          </w:p>
          <w:p w14:paraId="7E50CD19" w14:textId="2E32232E" w:rsidR="00CA774A" w:rsidRPr="009534D3" w:rsidRDefault="00CA774A" w:rsidP="005E7948">
            <w:pPr>
              <w:pStyle w:val="ListParagraph"/>
              <w:numPr>
                <w:ilvl w:val="0"/>
                <w:numId w:val="8"/>
              </w:numPr>
              <w:ind w:left="720"/>
              <w:rPr>
                <w:b w:val="0"/>
                <w:bCs w:val="0"/>
              </w:rPr>
            </w:pPr>
            <w:r w:rsidRPr="009534D3">
              <w:rPr>
                <w:b w:val="0"/>
                <w:bCs w:val="0"/>
              </w:rPr>
              <w:t>Capacity relating to the new NTS Exit point will be considered in the calculation of EQ values along with capacity of other existing NTS Exit points.</w:t>
            </w:r>
          </w:p>
          <w:p w14:paraId="7CD934C2" w14:textId="77777777" w:rsidR="00CA774A" w:rsidRPr="009534D3" w:rsidRDefault="00CA774A" w:rsidP="005E7948">
            <w:pPr>
              <w:pStyle w:val="ListParagraph"/>
              <w:numPr>
                <w:ilvl w:val="0"/>
                <w:numId w:val="8"/>
              </w:numPr>
              <w:ind w:left="720"/>
              <w:rPr>
                <w:b w:val="0"/>
                <w:bCs w:val="0"/>
              </w:rPr>
            </w:pPr>
            <w:r w:rsidRPr="009534D3">
              <w:rPr>
                <w:b w:val="0"/>
                <w:bCs w:val="0"/>
              </w:rPr>
              <w:t xml:space="preserve">No NCI invoice file format change will be required. </w:t>
            </w:r>
          </w:p>
          <w:p w14:paraId="12D87D71" w14:textId="77777777" w:rsidR="003C0931" w:rsidRDefault="003C0931" w:rsidP="005E7948"/>
          <w:p w14:paraId="385355B0" w14:textId="6E5C92B6" w:rsidR="00224013" w:rsidRDefault="00224013" w:rsidP="005E7948">
            <w:r>
              <w:t>Energy Balancing Invoice (EBI)</w:t>
            </w:r>
          </w:p>
          <w:p w14:paraId="72297754" w14:textId="4A4D13D9" w:rsidR="00224013" w:rsidRPr="006B0D09" w:rsidRDefault="00224013" w:rsidP="005E7948">
            <w:pPr>
              <w:pStyle w:val="ListParagraph"/>
              <w:numPr>
                <w:ilvl w:val="0"/>
                <w:numId w:val="9"/>
              </w:numPr>
              <w:ind w:left="720"/>
              <w:rPr>
                <w:b w:val="0"/>
                <w:bCs w:val="0"/>
              </w:rPr>
            </w:pPr>
            <w:r w:rsidRPr="006B0D09">
              <w:rPr>
                <w:b w:val="0"/>
                <w:bCs w:val="0"/>
              </w:rPr>
              <w:t>Entry Scheduling charge calculation will be modified to include the new Meter Type (IT) in the calculations.</w:t>
            </w:r>
          </w:p>
          <w:p w14:paraId="466C653F" w14:textId="0A6102C0" w:rsidR="00224013" w:rsidRPr="006B0D09" w:rsidRDefault="00224013" w:rsidP="005E7948">
            <w:pPr>
              <w:pStyle w:val="ListParagraph"/>
              <w:numPr>
                <w:ilvl w:val="0"/>
                <w:numId w:val="9"/>
              </w:numPr>
              <w:ind w:left="720"/>
              <w:rPr>
                <w:b w:val="0"/>
                <w:bCs w:val="0"/>
              </w:rPr>
            </w:pPr>
            <w:r w:rsidRPr="006B0D09">
              <w:rPr>
                <w:b w:val="0"/>
                <w:bCs w:val="0"/>
              </w:rPr>
              <w:t>All other EBI charge calculations remain the same.</w:t>
            </w:r>
          </w:p>
          <w:p w14:paraId="47750ED5" w14:textId="77777777" w:rsidR="00224013" w:rsidRPr="006B0D09" w:rsidRDefault="00224013" w:rsidP="005E7948">
            <w:pPr>
              <w:pStyle w:val="ListParagraph"/>
              <w:numPr>
                <w:ilvl w:val="0"/>
                <w:numId w:val="9"/>
              </w:numPr>
              <w:ind w:left="720"/>
              <w:rPr>
                <w:b w:val="0"/>
                <w:bCs w:val="0"/>
              </w:rPr>
            </w:pPr>
            <w:r w:rsidRPr="006B0D09">
              <w:rPr>
                <w:b w:val="0"/>
                <w:bCs w:val="0"/>
              </w:rPr>
              <w:t>No Energy Balancing Invoice file format change will be required.</w:t>
            </w:r>
          </w:p>
          <w:p w14:paraId="186FFE09" w14:textId="77777777" w:rsidR="00224013" w:rsidRPr="006B0D09" w:rsidRDefault="00224013" w:rsidP="005E7948">
            <w:pPr>
              <w:pStyle w:val="ListParagraph"/>
              <w:numPr>
                <w:ilvl w:val="0"/>
                <w:numId w:val="9"/>
              </w:numPr>
              <w:ind w:left="720"/>
              <w:rPr>
                <w:b w:val="0"/>
                <w:bCs w:val="0"/>
              </w:rPr>
            </w:pPr>
            <w:r w:rsidRPr="006B0D09">
              <w:rPr>
                <w:b w:val="0"/>
                <w:bCs w:val="0"/>
              </w:rPr>
              <w:t>Data field ‘BILLING_ZONE’ within the Energy Balancing invoice file will be populated with the new Billing Zone created as part of MOD887 when there are eligible charges generated for MOD887 sites. BILLING_ZONE field is present under D10 and D11 record types within the invoice file.</w:t>
            </w:r>
          </w:p>
          <w:p w14:paraId="1B7159F1" w14:textId="415E6FA7" w:rsidR="00224013" w:rsidRPr="006B0D09" w:rsidRDefault="00224013" w:rsidP="005E7948">
            <w:pPr>
              <w:pStyle w:val="ListParagraph"/>
              <w:numPr>
                <w:ilvl w:val="0"/>
                <w:numId w:val="9"/>
              </w:numPr>
              <w:ind w:left="720"/>
              <w:rPr>
                <w:b w:val="0"/>
                <w:bCs w:val="0"/>
              </w:rPr>
            </w:pPr>
            <w:r w:rsidRPr="006B0D09">
              <w:rPr>
                <w:b w:val="0"/>
                <w:bCs w:val="0"/>
              </w:rPr>
              <w:t>BILLING_ZONE - The particular entry zone for this charge</w:t>
            </w:r>
            <w:r w:rsidR="006B0D09">
              <w:rPr>
                <w:b w:val="0"/>
                <w:bCs w:val="0"/>
              </w:rPr>
              <w:t>.</w:t>
            </w:r>
          </w:p>
          <w:p w14:paraId="4AC869C9" w14:textId="430E4605" w:rsidR="009534D3" w:rsidRDefault="009534D3" w:rsidP="005E7948"/>
          <w:p w14:paraId="70C3CA21" w14:textId="49D61D06" w:rsidR="00E452CC" w:rsidRPr="00E452CC" w:rsidRDefault="00E452CC" w:rsidP="005E7948">
            <w:r w:rsidRPr="00E452CC">
              <w:t>Entry Commodity Invoice (ECO)</w:t>
            </w:r>
          </w:p>
          <w:p w14:paraId="63726F60" w14:textId="013E76A9" w:rsidR="00E452CC" w:rsidRPr="00E452CC" w:rsidRDefault="00E452CC" w:rsidP="005E7948">
            <w:pPr>
              <w:pStyle w:val="ListParagraph"/>
              <w:numPr>
                <w:ilvl w:val="0"/>
                <w:numId w:val="11"/>
              </w:numPr>
              <w:ind w:left="720"/>
              <w:rPr>
                <w:b w:val="0"/>
                <w:bCs w:val="0"/>
              </w:rPr>
            </w:pPr>
            <w:r w:rsidRPr="00E452CC">
              <w:rPr>
                <w:b w:val="0"/>
                <w:bCs w:val="0"/>
              </w:rPr>
              <w:t xml:space="preserve">Existing primary Commodity charge calculation job for the charge type (ECS) will be modified to include the new Meter Type </w:t>
            </w:r>
            <w:r w:rsidR="00084B15">
              <w:rPr>
                <w:b w:val="0"/>
                <w:bCs w:val="0"/>
              </w:rPr>
              <w:t>[I</w:t>
            </w:r>
            <w:r w:rsidRPr="00E452CC">
              <w:rPr>
                <w:b w:val="0"/>
                <w:bCs w:val="0"/>
              </w:rPr>
              <w:t>T</w:t>
            </w:r>
            <w:r w:rsidR="00084B15">
              <w:rPr>
                <w:b w:val="0"/>
                <w:bCs w:val="0"/>
              </w:rPr>
              <w:t>]</w:t>
            </w:r>
            <w:r w:rsidRPr="00E452CC">
              <w:rPr>
                <w:b w:val="0"/>
                <w:bCs w:val="0"/>
              </w:rPr>
              <w:t>.</w:t>
            </w:r>
          </w:p>
          <w:p w14:paraId="62FD376A" w14:textId="7CE773D7" w:rsidR="00E452CC" w:rsidRPr="00AF70C0" w:rsidRDefault="00E452CC" w:rsidP="00AF70C0">
            <w:pPr>
              <w:pStyle w:val="ListParagraph"/>
              <w:numPr>
                <w:ilvl w:val="0"/>
                <w:numId w:val="11"/>
              </w:numPr>
              <w:rPr>
                <w:b w:val="0"/>
                <w:bCs w:val="0"/>
              </w:rPr>
            </w:pPr>
            <w:r w:rsidRPr="00AF70C0">
              <w:rPr>
                <w:b w:val="0"/>
                <w:bCs w:val="0"/>
              </w:rPr>
              <w:t xml:space="preserve">Existing Adjusted Commodity Charge Calculation for the charge type (AES) will be modified to include the new Meter Type </w:t>
            </w:r>
            <w:r w:rsidR="00084B15" w:rsidRPr="00AF70C0">
              <w:rPr>
                <w:b w:val="0"/>
                <w:bCs w:val="0"/>
              </w:rPr>
              <w:t>[IT]</w:t>
            </w:r>
            <w:r w:rsidRPr="00AF70C0">
              <w:rPr>
                <w:b w:val="0"/>
                <w:bCs w:val="0"/>
              </w:rPr>
              <w:t>.</w:t>
            </w:r>
          </w:p>
          <w:p w14:paraId="6F615A86" w14:textId="7BE8F1C6" w:rsidR="00E452CC" w:rsidRPr="00E452CC" w:rsidRDefault="00E452CC" w:rsidP="005E7948">
            <w:pPr>
              <w:pStyle w:val="ListParagraph"/>
              <w:numPr>
                <w:ilvl w:val="0"/>
                <w:numId w:val="11"/>
              </w:numPr>
              <w:rPr>
                <w:b w:val="0"/>
                <w:bCs w:val="0"/>
              </w:rPr>
            </w:pPr>
            <w:r w:rsidRPr="00E452CC">
              <w:rPr>
                <w:b w:val="0"/>
                <w:bCs w:val="0"/>
              </w:rPr>
              <w:t>No Entry Commodity invoice file format change will be required.</w:t>
            </w:r>
          </w:p>
          <w:p w14:paraId="04DAAE89" w14:textId="77777777" w:rsidR="00E452CC" w:rsidRPr="00E452CC" w:rsidRDefault="00E452CC" w:rsidP="00AF70C0">
            <w:pPr>
              <w:pStyle w:val="ListParagraph"/>
              <w:numPr>
                <w:ilvl w:val="0"/>
                <w:numId w:val="11"/>
              </w:numPr>
              <w:rPr>
                <w:b w:val="0"/>
                <w:bCs w:val="0"/>
              </w:rPr>
            </w:pPr>
            <w:r w:rsidRPr="00E452CC">
              <w:rPr>
                <w:b w:val="0"/>
                <w:bCs w:val="0"/>
              </w:rPr>
              <w:lastRenderedPageBreak/>
              <w:t>Following data fields within the Entry commodity invoice file will be populated with the new MOD887 values when there are eligible charges generated for them.</w:t>
            </w:r>
          </w:p>
          <w:p w14:paraId="546667F4" w14:textId="77777777" w:rsidR="00E452CC" w:rsidRPr="00E452CC" w:rsidRDefault="00E452CC" w:rsidP="00E452CC">
            <w:pPr>
              <w:pStyle w:val="ListParagraph"/>
              <w:numPr>
                <w:ilvl w:val="0"/>
                <w:numId w:val="11"/>
              </w:numPr>
              <w:rPr>
                <w:b w:val="0"/>
                <w:bCs w:val="0"/>
              </w:rPr>
            </w:pPr>
            <w:r w:rsidRPr="00E452CC">
              <w:rPr>
                <w:b w:val="0"/>
                <w:bCs w:val="0"/>
              </w:rPr>
              <w:t>TERMINAL_ID - Ten letter code that identifies the terminal</w:t>
            </w:r>
          </w:p>
          <w:p w14:paraId="5C6E2A21" w14:textId="77AEDF98" w:rsidR="009534D3" w:rsidRPr="00E452CC" w:rsidRDefault="00E452CC" w:rsidP="00E452CC">
            <w:pPr>
              <w:pStyle w:val="ListParagraph"/>
              <w:numPr>
                <w:ilvl w:val="0"/>
                <w:numId w:val="11"/>
              </w:numPr>
              <w:rPr>
                <w:b w:val="0"/>
                <w:bCs w:val="0"/>
              </w:rPr>
            </w:pPr>
            <w:r w:rsidRPr="00E452CC">
              <w:rPr>
                <w:b w:val="0"/>
                <w:bCs w:val="0"/>
              </w:rPr>
              <w:t>TERMINAL_NAME_DESCRIPTION - Full Description name of the terminal</w:t>
            </w:r>
          </w:p>
          <w:p w14:paraId="731DDEBA" w14:textId="77777777" w:rsidR="00E452CC" w:rsidRDefault="00E452CC" w:rsidP="00F944AF"/>
          <w:p w14:paraId="4F805933" w14:textId="323512F3" w:rsidR="00880871" w:rsidRDefault="00880871" w:rsidP="00AF70C0">
            <w:r>
              <w:t>NTS Exit Capacity Invoice (NXC)</w:t>
            </w:r>
          </w:p>
          <w:p w14:paraId="09EAE2F4" w14:textId="77777777" w:rsidR="00880871" w:rsidRPr="00DE3728" w:rsidRDefault="00880871" w:rsidP="00DE3728">
            <w:pPr>
              <w:pStyle w:val="ListParagraph"/>
              <w:numPr>
                <w:ilvl w:val="0"/>
                <w:numId w:val="12"/>
              </w:numPr>
              <w:rPr>
                <w:b w:val="0"/>
                <w:bCs w:val="0"/>
              </w:rPr>
            </w:pPr>
            <w:r w:rsidRPr="00DE3728">
              <w:rPr>
                <w:b w:val="0"/>
                <w:bCs w:val="0"/>
              </w:rPr>
              <w:t>New NTS Exit points will flow into the NXC charge calculations as per the ‘As Is’ process. No changes will be required.</w:t>
            </w:r>
          </w:p>
          <w:p w14:paraId="1F98F0F0" w14:textId="7480545F" w:rsidR="00880871" w:rsidRPr="00DE3728" w:rsidRDefault="00880871" w:rsidP="00DE3728">
            <w:pPr>
              <w:pStyle w:val="ListParagraph"/>
              <w:numPr>
                <w:ilvl w:val="0"/>
                <w:numId w:val="12"/>
              </w:numPr>
              <w:rPr>
                <w:b w:val="0"/>
                <w:bCs w:val="0"/>
              </w:rPr>
            </w:pPr>
            <w:r w:rsidRPr="00DE3728">
              <w:rPr>
                <w:b w:val="0"/>
                <w:bCs w:val="0"/>
              </w:rPr>
              <w:t>No Exit Capacity Invoice file format change will be needed.</w:t>
            </w:r>
          </w:p>
          <w:p w14:paraId="5D62C265" w14:textId="0184AD32" w:rsidR="00880871" w:rsidRPr="00DE3728" w:rsidRDefault="00880871" w:rsidP="00DE3728">
            <w:pPr>
              <w:pStyle w:val="ListParagraph"/>
              <w:numPr>
                <w:ilvl w:val="0"/>
                <w:numId w:val="12"/>
              </w:numPr>
              <w:rPr>
                <w:b w:val="0"/>
                <w:bCs w:val="0"/>
              </w:rPr>
            </w:pPr>
            <w:r w:rsidRPr="00DE3728">
              <w:rPr>
                <w:b w:val="0"/>
                <w:bCs w:val="0"/>
              </w:rPr>
              <w:t>Data field ‘LOCATION’ within the Exit Capacity invoice file will be populated with the new Exit Location code created as part of MOD887 when there are eligible charges generated for MOD887 sites. The ‘LOCATION’ field is present across various record types within the invoice file.</w:t>
            </w:r>
          </w:p>
          <w:p w14:paraId="6968E63E" w14:textId="7E925A84" w:rsidR="00DE3728" w:rsidRPr="00DE3728" w:rsidRDefault="00DE3728" w:rsidP="00DE3728">
            <w:pPr>
              <w:pStyle w:val="ListParagraph"/>
              <w:numPr>
                <w:ilvl w:val="0"/>
                <w:numId w:val="12"/>
              </w:numPr>
              <w:rPr>
                <w:b w:val="0"/>
                <w:bCs w:val="0"/>
              </w:rPr>
            </w:pPr>
            <w:r w:rsidRPr="00DE3728">
              <w:rPr>
                <w:b w:val="0"/>
                <w:bCs w:val="0"/>
              </w:rPr>
              <w:t>LOCATION - The Exit Location held within the Gemini Exit system which the charge item is in relation to.</w:t>
            </w:r>
          </w:p>
          <w:p w14:paraId="3D9312F5" w14:textId="77777777" w:rsidR="003C0931" w:rsidRDefault="003C0931" w:rsidP="00F944AF">
            <w:pPr>
              <w:rPr>
                <w:b w:val="0"/>
                <w:bCs w:val="0"/>
              </w:rPr>
            </w:pPr>
          </w:p>
          <w:p w14:paraId="21A16CBB" w14:textId="77777777" w:rsidR="00F71186" w:rsidRDefault="00F71186" w:rsidP="00F944AF"/>
          <w:p w14:paraId="029F272E" w14:textId="493D5389" w:rsidR="00F4255F" w:rsidRPr="003F5547" w:rsidRDefault="00F4255F" w:rsidP="00F944AF">
            <w:r w:rsidRPr="003F5547">
              <w:t>Other</w:t>
            </w:r>
          </w:p>
          <w:p w14:paraId="4CDDD8AF" w14:textId="060A0E18" w:rsidR="00F944AF" w:rsidRPr="00911026" w:rsidRDefault="00F4255F" w:rsidP="00F944AF">
            <w:pPr>
              <w:rPr>
                <w:b w:val="0"/>
                <w:bCs w:val="0"/>
              </w:rPr>
            </w:pPr>
            <w:r w:rsidRPr="00911026">
              <w:rPr>
                <w:b w:val="0"/>
                <w:bCs w:val="0"/>
              </w:rPr>
              <w:t>For non-Gemini</w:t>
            </w:r>
            <w:r w:rsidR="001341E6" w:rsidRPr="00911026">
              <w:rPr>
                <w:b w:val="0"/>
                <w:bCs w:val="0"/>
              </w:rPr>
              <w:t xml:space="preserve"> System</w:t>
            </w:r>
            <w:r w:rsidRPr="00911026">
              <w:rPr>
                <w:b w:val="0"/>
                <w:bCs w:val="0"/>
              </w:rPr>
              <w:t xml:space="preserve"> services,</w:t>
            </w:r>
            <w:r w:rsidR="00E320A7" w:rsidRPr="00911026">
              <w:rPr>
                <w:b w:val="0"/>
                <w:bCs w:val="0"/>
              </w:rPr>
              <w:t xml:space="preserve"> there </w:t>
            </w:r>
            <w:r w:rsidR="001019CF" w:rsidRPr="00911026">
              <w:rPr>
                <w:b w:val="0"/>
                <w:bCs w:val="0"/>
              </w:rPr>
              <w:t xml:space="preserve">are a number of internal reporting </w:t>
            </w:r>
            <w:r w:rsidR="00A84EC4" w:rsidRPr="00911026">
              <w:rPr>
                <w:b w:val="0"/>
                <w:bCs w:val="0"/>
              </w:rPr>
              <w:t>changes</w:t>
            </w:r>
            <w:r w:rsidR="00C5390F" w:rsidRPr="00911026">
              <w:rPr>
                <w:b w:val="0"/>
                <w:bCs w:val="0"/>
              </w:rPr>
              <w:t>.</w:t>
            </w:r>
            <w:r w:rsidR="00AD3169" w:rsidRPr="00911026">
              <w:rPr>
                <w:b w:val="0"/>
                <w:bCs w:val="0"/>
              </w:rPr>
              <w:t xml:space="preserve"> However, as these are numerous, </w:t>
            </w:r>
            <w:r w:rsidR="00F220D1" w:rsidRPr="00911026">
              <w:rPr>
                <w:b w:val="0"/>
                <w:bCs w:val="0"/>
              </w:rPr>
              <w:t>the full breakdown has not yet been completed and will be ratified during the testing phase of the project. If any external reporting is identified as being impacted by this change, these will be communicated</w:t>
            </w:r>
            <w:r w:rsidR="002A03A0" w:rsidRPr="00911026">
              <w:rPr>
                <w:b w:val="0"/>
                <w:bCs w:val="0"/>
              </w:rPr>
              <w:t xml:space="preserve"> at a later date in line with the Gemini Screen Pack &amp; training updates.</w:t>
            </w:r>
            <w:r w:rsidR="00C5390F" w:rsidRPr="00911026">
              <w:rPr>
                <w:b w:val="0"/>
                <w:bCs w:val="0"/>
              </w:rPr>
              <w:t xml:space="preserve"> </w:t>
            </w:r>
          </w:p>
          <w:p w14:paraId="6C3947FB" w14:textId="61E97F9E" w:rsidR="00780075" w:rsidRPr="00F944AF" w:rsidRDefault="00780075" w:rsidP="00F944AF"/>
        </w:tc>
      </w:tr>
    </w:tbl>
    <w:p w14:paraId="76AA2EC3" w14:textId="77777777" w:rsidR="00A86D70" w:rsidRDefault="00A86D70" w:rsidP="00A86D70"/>
    <w:p w14:paraId="5E46FEA3" w14:textId="77777777" w:rsidR="004A0AA0" w:rsidRDefault="004A0AA0" w:rsidP="00A86D70"/>
    <w:p w14:paraId="363CE62E" w14:textId="104A418C" w:rsidR="00EF01EF" w:rsidRDefault="00EF01EF" w:rsidP="00EF2F84">
      <w:pPr>
        <w:rPr>
          <w:color w:val="6680FF" w:themeColor="accent2"/>
          <w:sz w:val="40"/>
          <w:szCs w:val="40"/>
        </w:rPr>
      </w:pPr>
      <w:r>
        <w:rPr>
          <w:color w:val="6680FF" w:themeColor="accent2"/>
          <w:sz w:val="40"/>
          <w:szCs w:val="40"/>
        </w:rPr>
        <w:t>Associated Changes</w:t>
      </w:r>
    </w:p>
    <w:tbl>
      <w:tblPr>
        <w:tblStyle w:val="ListTable3"/>
        <w:tblW w:w="9093" w:type="dxa"/>
        <w:tblLook w:val="04A0" w:firstRow="1" w:lastRow="0" w:firstColumn="1" w:lastColumn="0" w:noHBand="0" w:noVBand="1"/>
      </w:tblPr>
      <w:tblGrid>
        <w:gridCol w:w="2830"/>
        <w:gridCol w:w="6263"/>
      </w:tblGrid>
      <w:tr w:rsidR="00EF01EF" w:rsidRPr="00CE732A" w14:paraId="3DC07315" w14:textId="77777777" w:rsidTr="00D16007">
        <w:trPr>
          <w:cnfStyle w:val="100000000000" w:firstRow="1" w:lastRow="0" w:firstColumn="0" w:lastColumn="0" w:oddVBand="0" w:evenVBand="0" w:oddHBand="0" w:evenHBand="0" w:firstRowFirstColumn="0" w:firstRowLastColumn="0" w:lastRowFirstColumn="0" w:lastRowLastColumn="0"/>
          <w:trHeight w:val="758"/>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5F7FF" w:themeColor="background2"/>
              <w:right w:val="single" w:sz="4" w:space="0" w:color="212133" w:themeColor="text1"/>
            </w:tcBorders>
            <w:shd w:val="clear" w:color="auto" w:fill="212133" w:themeFill="text2"/>
            <w:vAlign w:val="center"/>
          </w:tcPr>
          <w:p w14:paraId="49B70FE7" w14:textId="23E7565E" w:rsidR="00EF01EF" w:rsidRPr="00CE732A" w:rsidRDefault="00EF01EF" w:rsidP="009C253E">
            <w:pPr>
              <w:jc w:val="right"/>
              <w:rPr>
                <w:b w:val="0"/>
                <w:bCs w:val="0"/>
                <w:color w:val="FFFFFF"/>
              </w:rPr>
            </w:pPr>
            <w:r w:rsidRPr="00EF01EF">
              <w:rPr>
                <w:b w:val="0"/>
                <w:bCs w:val="0"/>
                <w:color w:val="FFFFFF"/>
              </w:rPr>
              <w:t>Associated Change(s) and Title(s)</w:t>
            </w:r>
            <w:r>
              <w:rPr>
                <w:b w:val="0"/>
                <w:bCs w:val="0"/>
                <w:color w:val="FFFFFF"/>
              </w:rPr>
              <w:t>:</w:t>
            </w:r>
          </w:p>
        </w:tc>
        <w:tc>
          <w:tcPr>
            <w:tcW w:w="6263" w:type="dxa"/>
            <w:tcBorders>
              <w:left w:val="single" w:sz="4" w:space="0" w:color="212133" w:themeColor="text1"/>
              <w:right w:val="single" w:sz="4" w:space="0" w:color="212133" w:themeColor="text1"/>
            </w:tcBorders>
            <w:shd w:val="clear" w:color="auto" w:fill="auto"/>
            <w:vAlign w:val="center"/>
          </w:tcPr>
          <w:p w14:paraId="0EE9E344" w14:textId="1A5A323F" w:rsidR="00EF01EF" w:rsidRPr="00BE1EEF" w:rsidRDefault="00BE1EEF" w:rsidP="00D16007">
            <w:pPr>
              <w:cnfStyle w:val="100000000000" w:firstRow="1" w:lastRow="0" w:firstColumn="0" w:lastColumn="0" w:oddVBand="0" w:evenVBand="0" w:oddHBand="0" w:evenHBand="0" w:firstRowFirstColumn="0" w:firstRowLastColumn="0" w:lastRowFirstColumn="0" w:lastRowLastColumn="0"/>
              <w:rPr>
                <w:b w:val="0"/>
                <w:bCs w:val="0"/>
                <w:color w:val="212133" w:themeColor="text1"/>
              </w:rPr>
            </w:pPr>
            <w:r w:rsidRPr="00BE1EEF">
              <w:rPr>
                <w:b w:val="0"/>
                <w:bCs w:val="0"/>
                <w:color w:val="212133" w:themeColor="text1"/>
              </w:rPr>
              <w:t>UNC Modification 0887</w:t>
            </w:r>
          </w:p>
        </w:tc>
      </w:tr>
    </w:tbl>
    <w:p w14:paraId="243FE610" w14:textId="77777777" w:rsidR="00A36380" w:rsidRDefault="00A36380" w:rsidP="00EF2F84">
      <w:pPr>
        <w:rPr>
          <w:color w:val="6680FF" w:themeColor="accent2"/>
          <w:sz w:val="40"/>
          <w:szCs w:val="40"/>
        </w:rPr>
      </w:pPr>
    </w:p>
    <w:p w14:paraId="56B50CD2" w14:textId="6380611E" w:rsidR="00A36380" w:rsidRDefault="00A36380" w:rsidP="00A36380">
      <w:pPr>
        <w:rPr>
          <w:color w:val="6680FF" w:themeColor="accent2"/>
          <w:sz w:val="40"/>
          <w:szCs w:val="40"/>
        </w:rPr>
      </w:pPr>
      <w:r>
        <w:rPr>
          <w:color w:val="6680FF" w:themeColor="accent2"/>
          <w:sz w:val="40"/>
          <w:szCs w:val="40"/>
        </w:rPr>
        <w:t>DSG</w:t>
      </w:r>
    </w:p>
    <w:tbl>
      <w:tblPr>
        <w:tblStyle w:val="ListTable3"/>
        <w:tblW w:w="9093" w:type="dxa"/>
        <w:tblLook w:val="04A0" w:firstRow="1" w:lastRow="0" w:firstColumn="1" w:lastColumn="0" w:noHBand="0" w:noVBand="1"/>
      </w:tblPr>
      <w:tblGrid>
        <w:gridCol w:w="2830"/>
        <w:gridCol w:w="6263"/>
      </w:tblGrid>
      <w:tr w:rsidR="00A36380" w:rsidRPr="00CE732A" w14:paraId="07AF2133" w14:textId="77777777" w:rsidTr="00D16007">
        <w:trPr>
          <w:cnfStyle w:val="100000000000" w:firstRow="1" w:lastRow="0" w:firstColumn="0" w:lastColumn="0" w:oddVBand="0" w:evenVBand="0" w:oddHBand="0" w:evenHBand="0" w:firstRowFirstColumn="0" w:firstRowLastColumn="0" w:lastRowFirstColumn="0" w:lastRowLastColumn="0"/>
          <w:trHeight w:val="758"/>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FFFFF"/>
              <w:right w:val="single" w:sz="4" w:space="0" w:color="212133" w:themeColor="text1"/>
            </w:tcBorders>
            <w:shd w:val="clear" w:color="auto" w:fill="212133" w:themeFill="text2"/>
            <w:vAlign w:val="center"/>
          </w:tcPr>
          <w:p w14:paraId="16DF752C" w14:textId="7000DD77" w:rsidR="00A36380" w:rsidRPr="00CE732A" w:rsidRDefault="00A36380" w:rsidP="009C253E">
            <w:pPr>
              <w:jc w:val="right"/>
              <w:rPr>
                <w:b w:val="0"/>
                <w:bCs w:val="0"/>
                <w:color w:val="FFFFFF"/>
              </w:rPr>
            </w:pPr>
            <w:r>
              <w:rPr>
                <w:b w:val="0"/>
                <w:bCs w:val="0"/>
                <w:color w:val="FFFFFF"/>
              </w:rPr>
              <w:t>Target DSG Discussion Date:</w:t>
            </w:r>
          </w:p>
        </w:tc>
        <w:tc>
          <w:tcPr>
            <w:tcW w:w="6263" w:type="dxa"/>
            <w:tcBorders>
              <w:left w:val="single" w:sz="4" w:space="0" w:color="212133" w:themeColor="text1"/>
              <w:right w:val="single" w:sz="4" w:space="0" w:color="212133" w:themeColor="text1"/>
            </w:tcBorders>
            <w:shd w:val="clear" w:color="auto" w:fill="auto"/>
            <w:vAlign w:val="center"/>
          </w:tcPr>
          <w:p w14:paraId="159EC9C4" w14:textId="3BD57811" w:rsidR="00A36380" w:rsidRPr="00051864" w:rsidRDefault="00355F6A" w:rsidP="00D16007">
            <w:pPr>
              <w:cnfStyle w:val="100000000000" w:firstRow="1" w:lastRow="0" w:firstColumn="0" w:lastColumn="0" w:oddVBand="0" w:evenVBand="0" w:oddHBand="0" w:evenHBand="0" w:firstRowFirstColumn="0" w:firstRowLastColumn="0" w:lastRowFirstColumn="0" w:lastRowLastColumn="0"/>
              <w:rPr>
                <w:b w:val="0"/>
                <w:bCs w:val="0"/>
                <w:color w:val="212133" w:themeColor="text1"/>
              </w:rPr>
            </w:pPr>
            <w:r>
              <w:rPr>
                <w:b w:val="0"/>
                <w:bCs w:val="0"/>
                <w:color w:val="212133" w:themeColor="text1"/>
              </w:rPr>
              <w:t>26 May</w:t>
            </w:r>
            <w:r w:rsidR="00051864" w:rsidRPr="00051864">
              <w:rPr>
                <w:b w:val="0"/>
                <w:bCs w:val="0"/>
                <w:color w:val="212133" w:themeColor="text1"/>
              </w:rPr>
              <w:t xml:space="preserve"> 2026</w:t>
            </w:r>
          </w:p>
        </w:tc>
      </w:tr>
      <w:tr w:rsidR="00A36380" w:rsidRPr="00CE732A" w14:paraId="40D7DA35" w14:textId="77777777" w:rsidTr="00D16007">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5F7FF" w:themeColor="background2"/>
              <w:right w:val="single" w:sz="4" w:space="0" w:color="212133" w:themeColor="text1"/>
            </w:tcBorders>
            <w:shd w:val="clear" w:color="auto" w:fill="212133" w:themeFill="text2"/>
            <w:vAlign w:val="center"/>
          </w:tcPr>
          <w:p w14:paraId="165E6BC1" w14:textId="5F9303F4" w:rsidR="00A36380" w:rsidRPr="00A36380" w:rsidRDefault="00A36380" w:rsidP="009C253E">
            <w:pPr>
              <w:jc w:val="right"/>
              <w:rPr>
                <w:b w:val="0"/>
                <w:bCs w:val="0"/>
                <w:color w:val="FFFFFF"/>
              </w:rPr>
            </w:pPr>
            <w:r w:rsidRPr="00A36380">
              <w:rPr>
                <w:b w:val="0"/>
                <w:bCs w:val="0"/>
                <w:color w:val="FFFFFF"/>
              </w:rPr>
              <w:t>Any further information:</w:t>
            </w:r>
          </w:p>
        </w:tc>
        <w:tc>
          <w:tcPr>
            <w:tcW w:w="6263" w:type="dxa"/>
            <w:tcBorders>
              <w:left w:val="single" w:sz="4" w:space="0" w:color="212133" w:themeColor="text1"/>
              <w:right w:val="single" w:sz="4" w:space="0" w:color="212133" w:themeColor="text1"/>
            </w:tcBorders>
            <w:vAlign w:val="center"/>
          </w:tcPr>
          <w:p w14:paraId="3F587D9E" w14:textId="7D8AF36D" w:rsidR="00A36380" w:rsidRPr="00051864" w:rsidRDefault="00051864" w:rsidP="00D16007">
            <w:pPr>
              <w:cnfStyle w:val="000000100000" w:firstRow="0" w:lastRow="0" w:firstColumn="0" w:lastColumn="0" w:oddVBand="0" w:evenVBand="0" w:oddHBand="1" w:evenHBand="0" w:firstRowFirstColumn="0" w:firstRowLastColumn="0" w:lastRowFirstColumn="0" w:lastRowLastColumn="0"/>
              <w:rPr>
                <w:color w:val="auto"/>
              </w:rPr>
            </w:pPr>
            <w:r w:rsidRPr="00051864">
              <w:rPr>
                <w:color w:val="auto"/>
              </w:rPr>
              <w:t>None</w:t>
            </w:r>
          </w:p>
        </w:tc>
      </w:tr>
    </w:tbl>
    <w:p w14:paraId="49F7E4F2" w14:textId="77777777" w:rsidR="00A36380" w:rsidRDefault="00A36380" w:rsidP="00A36380">
      <w:pPr>
        <w:rPr>
          <w:color w:val="6680FF" w:themeColor="accent2"/>
          <w:sz w:val="40"/>
          <w:szCs w:val="40"/>
        </w:rPr>
      </w:pPr>
    </w:p>
    <w:p w14:paraId="37D02BFA" w14:textId="42CCCCA9" w:rsidR="00A36380" w:rsidRDefault="00A36380" w:rsidP="00A36380">
      <w:pPr>
        <w:rPr>
          <w:color w:val="6680FF" w:themeColor="accent2"/>
          <w:sz w:val="40"/>
          <w:szCs w:val="40"/>
        </w:rPr>
      </w:pPr>
      <w:r>
        <w:rPr>
          <w:color w:val="6680FF" w:themeColor="accent2"/>
          <w:sz w:val="40"/>
          <w:szCs w:val="40"/>
        </w:rPr>
        <w:t>Implementation</w:t>
      </w:r>
    </w:p>
    <w:tbl>
      <w:tblPr>
        <w:tblStyle w:val="ListTable3"/>
        <w:tblW w:w="9093" w:type="dxa"/>
        <w:tblLook w:val="04A0" w:firstRow="1" w:lastRow="0" w:firstColumn="1" w:lastColumn="0" w:noHBand="0" w:noVBand="1"/>
      </w:tblPr>
      <w:tblGrid>
        <w:gridCol w:w="2830"/>
        <w:gridCol w:w="6263"/>
      </w:tblGrid>
      <w:tr w:rsidR="008477AA" w:rsidRPr="00CE732A" w14:paraId="0AF1A40B" w14:textId="77777777" w:rsidTr="00D16007">
        <w:trPr>
          <w:cnfStyle w:val="100000000000" w:firstRow="1" w:lastRow="0" w:firstColumn="0" w:lastColumn="0" w:oddVBand="0" w:evenVBand="0" w:oddHBand="0" w:evenHBand="0" w:firstRowFirstColumn="0" w:firstRowLastColumn="0" w:lastRowFirstColumn="0" w:lastRowLastColumn="0"/>
          <w:trHeight w:val="758"/>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FFFFF"/>
              <w:right w:val="single" w:sz="4" w:space="0" w:color="212133" w:themeColor="text1"/>
            </w:tcBorders>
            <w:shd w:val="clear" w:color="auto" w:fill="212133" w:themeFill="text2"/>
            <w:vAlign w:val="center"/>
          </w:tcPr>
          <w:p w14:paraId="4833D968" w14:textId="5C5A768F" w:rsidR="008477AA" w:rsidRPr="008477AA" w:rsidRDefault="008477AA" w:rsidP="008477AA">
            <w:pPr>
              <w:jc w:val="right"/>
              <w:rPr>
                <w:b w:val="0"/>
                <w:bCs w:val="0"/>
                <w:color w:val="FFFFFF"/>
              </w:rPr>
            </w:pPr>
            <w:r w:rsidRPr="008477AA">
              <w:rPr>
                <w:b w:val="0"/>
                <w:bCs w:val="0"/>
                <w:color w:val="FFFFFF"/>
              </w:rPr>
              <w:lastRenderedPageBreak/>
              <w:t>Target Release:</w:t>
            </w:r>
          </w:p>
        </w:tc>
        <w:tc>
          <w:tcPr>
            <w:tcW w:w="6263" w:type="dxa"/>
            <w:tcBorders>
              <w:left w:val="single" w:sz="4" w:space="0" w:color="212133" w:themeColor="text1"/>
              <w:right w:val="single" w:sz="4" w:space="0" w:color="212133" w:themeColor="text1"/>
            </w:tcBorders>
            <w:shd w:val="clear" w:color="auto" w:fill="auto"/>
            <w:vAlign w:val="center"/>
          </w:tcPr>
          <w:p w14:paraId="08283E7B" w14:textId="360247DF" w:rsidR="008477AA" w:rsidRPr="00353844" w:rsidRDefault="00353844" w:rsidP="00D16007">
            <w:pPr>
              <w:cnfStyle w:val="100000000000" w:firstRow="1" w:lastRow="0" w:firstColumn="0" w:lastColumn="0" w:oddVBand="0" w:evenVBand="0" w:oddHBand="0" w:evenHBand="0" w:firstRowFirstColumn="0" w:firstRowLastColumn="0" w:lastRowFirstColumn="0" w:lastRowLastColumn="0"/>
              <w:rPr>
                <w:b w:val="0"/>
                <w:bCs w:val="0"/>
                <w:color w:val="212133" w:themeColor="text1"/>
              </w:rPr>
            </w:pPr>
            <w:r w:rsidRPr="00353844">
              <w:rPr>
                <w:b w:val="0"/>
                <w:bCs w:val="0"/>
                <w:color w:val="212133" w:themeColor="text1"/>
              </w:rPr>
              <w:t>AdHoc release - August 2026 (exact date to be confirmed and communicated out)</w:t>
            </w:r>
          </w:p>
        </w:tc>
      </w:tr>
      <w:tr w:rsidR="008477AA" w:rsidRPr="00CE732A" w14:paraId="28AB5166" w14:textId="77777777" w:rsidTr="00D16007">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5F7FF" w:themeColor="background2"/>
              <w:right w:val="single" w:sz="4" w:space="0" w:color="212133" w:themeColor="text1"/>
            </w:tcBorders>
            <w:shd w:val="clear" w:color="auto" w:fill="212133" w:themeFill="text2"/>
            <w:vAlign w:val="center"/>
          </w:tcPr>
          <w:p w14:paraId="732EE5AD" w14:textId="6807B19B" w:rsidR="008477AA" w:rsidRPr="008477AA" w:rsidRDefault="008477AA" w:rsidP="008477AA">
            <w:pPr>
              <w:jc w:val="right"/>
              <w:rPr>
                <w:b w:val="0"/>
                <w:bCs w:val="0"/>
                <w:color w:val="FFFFFF"/>
              </w:rPr>
            </w:pPr>
            <w:r w:rsidRPr="008477AA">
              <w:rPr>
                <w:b w:val="0"/>
                <w:bCs w:val="0"/>
                <w:color w:val="FFFFFF"/>
              </w:rPr>
              <w:t>Status:</w:t>
            </w:r>
          </w:p>
        </w:tc>
        <w:tc>
          <w:tcPr>
            <w:tcW w:w="6263" w:type="dxa"/>
            <w:tcBorders>
              <w:left w:val="single" w:sz="4" w:space="0" w:color="212133" w:themeColor="text1"/>
              <w:right w:val="single" w:sz="4" w:space="0" w:color="212133" w:themeColor="text1"/>
            </w:tcBorders>
            <w:vAlign w:val="center"/>
          </w:tcPr>
          <w:p w14:paraId="692E1A14" w14:textId="6AFBC72D" w:rsidR="008477AA" w:rsidRPr="00353844" w:rsidRDefault="00353844" w:rsidP="00D16007">
            <w:pPr>
              <w:cnfStyle w:val="000000100000" w:firstRow="0" w:lastRow="0" w:firstColumn="0" w:lastColumn="0" w:oddVBand="0" w:evenVBand="0" w:oddHBand="1" w:evenHBand="0" w:firstRowFirstColumn="0" w:firstRowLastColumn="0" w:lastRowFirstColumn="0" w:lastRowLastColumn="0"/>
              <w:rPr>
                <w:color w:val="auto"/>
              </w:rPr>
            </w:pPr>
            <w:r w:rsidRPr="00353844">
              <w:rPr>
                <w:color w:val="auto"/>
              </w:rPr>
              <w:t>For Approval</w:t>
            </w:r>
          </w:p>
        </w:tc>
      </w:tr>
    </w:tbl>
    <w:p w14:paraId="5747C1FD" w14:textId="64CCEA28" w:rsidR="00761DC4" w:rsidRDefault="00761DC4" w:rsidP="00EF2F84">
      <w:pPr>
        <w:rPr>
          <w:color w:val="6680FF" w:themeColor="accent2"/>
          <w:sz w:val="40"/>
          <w:szCs w:val="40"/>
        </w:rPr>
      </w:pPr>
      <w:r>
        <w:rPr>
          <w:color w:val="6680FF" w:themeColor="accent2"/>
          <w:sz w:val="40"/>
          <w:szCs w:val="40"/>
        </w:rPr>
        <w:br w:type="page"/>
      </w:r>
    </w:p>
    <w:p w14:paraId="78764D85" w14:textId="77777777" w:rsidR="00761DC4" w:rsidRDefault="00761DC4" w:rsidP="00EF2F84">
      <w:pPr>
        <w:rPr>
          <w:color w:val="6680FF" w:themeColor="accent2"/>
          <w:sz w:val="40"/>
          <w:szCs w:val="40"/>
        </w:rPr>
      </w:pPr>
    </w:p>
    <w:p w14:paraId="7FA4F173" w14:textId="439852E7" w:rsidR="00EF2F84" w:rsidRDefault="00EF2F84" w:rsidP="00EF2F84">
      <w:pPr>
        <w:rPr>
          <w:color w:val="6680FF" w:themeColor="accent2"/>
          <w:sz w:val="40"/>
          <w:szCs w:val="40"/>
        </w:rPr>
      </w:pPr>
      <w:r>
        <w:rPr>
          <w:color w:val="6680FF" w:themeColor="accent2"/>
          <w:sz w:val="40"/>
          <w:szCs w:val="40"/>
        </w:rPr>
        <w:t xml:space="preserve">Industry Response </w:t>
      </w:r>
      <w:r w:rsidR="00C27DA0">
        <w:rPr>
          <w:color w:val="6680FF" w:themeColor="accent2"/>
          <w:sz w:val="40"/>
          <w:szCs w:val="40"/>
        </w:rPr>
        <w:t>Detailed design</w:t>
      </w:r>
    </w:p>
    <w:p w14:paraId="1295409B" w14:textId="77777777" w:rsidR="00761DC4" w:rsidRPr="005F269D" w:rsidRDefault="00761DC4" w:rsidP="00EF2F84">
      <w:pPr>
        <w:rPr>
          <w:color w:val="6680FF" w:themeColor="accent2"/>
        </w:rPr>
      </w:pPr>
    </w:p>
    <w:p w14:paraId="2CB3F2B1" w14:textId="77777777" w:rsidR="005F269D" w:rsidRPr="005F269D" w:rsidRDefault="005F269D" w:rsidP="005F269D">
      <w:pPr>
        <w:textAlignment w:val="baseline"/>
        <w:rPr>
          <w:rFonts w:eastAsia="Times New Roman" w:cs="Segoe UI"/>
        </w:rPr>
      </w:pPr>
      <w:r w:rsidRPr="005F269D">
        <w:rPr>
          <w:noProof/>
        </w:rPr>
        <w:fldChar w:fldCharType="begin"/>
      </w:r>
      <w:r w:rsidRPr="005F269D">
        <w:rPr>
          <w:noProof/>
        </w:rPr>
        <w:instrText xml:space="preserve"> MERGEFIELD  RangeStart:HDS  \* MERGEFORMAT </w:instrText>
      </w:r>
      <w:r w:rsidRPr="005F269D">
        <w:rPr>
          <w:noProof/>
        </w:rPr>
        <w:fldChar w:fldCharType="separate"/>
      </w:r>
      <w:r w:rsidRPr="005F269D">
        <w:rPr>
          <w:noProof/>
        </w:rPr>
        <w:t>«RangeStart:HDS»</w:t>
      </w:r>
      <w:r w:rsidRPr="005F269D">
        <w:rPr>
          <w:noProof/>
        </w:rPr>
        <w:fldChar w:fldCharType="end"/>
      </w:r>
      <w:r w:rsidRPr="005F269D">
        <w:rPr>
          <w:rFonts w:eastAsia="Times New Roman" w:cs="Arial"/>
        </w:rPr>
        <w:t> </w:t>
      </w:r>
      <w:r w:rsidRPr="005F269D">
        <w:rPr>
          <w:rFonts w:eastAsia="Times New Roman" w:cs="Arial"/>
        </w:rPr>
        <w:br/>
        <w:t> </w:t>
      </w:r>
      <w:r w:rsidRPr="005F269D">
        <w:rPr>
          <w:rFonts w:eastAsia="Times New Roman" w:cs="Arial"/>
        </w:rPr>
        <w:br/>
      </w:r>
      <w:r w:rsidRPr="00C27DA0">
        <w:rPr>
          <w:rStyle w:val="normaltextrun"/>
          <w:color w:val="57BAE5"/>
          <w:sz w:val="32"/>
          <w:szCs w:val="32"/>
          <w:shd w:val="clear" w:color="auto" w:fill="FFFFFF"/>
        </w:rPr>
        <w:t>Change Representation</w:t>
      </w:r>
      <w:r w:rsidRPr="005F269D">
        <w:rPr>
          <w:rFonts w:eastAsia="Times New Roman" w:cs="Calibri"/>
        </w:rPr>
        <w:t>  </w:t>
      </w:r>
    </w:p>
    <w:p w14:paraId="0E724B7E" w14:textId="22971941" w:rsidR="005F269D" w:rsidRPr="005F269D" w:rsidRDefault="005F269D" w:rsidP="005F269D">
      <w:pPr>
        <w:textAlignment w:val="baseline"/>
        <w:rPr>
          <w:rFonts w:eastAsia="Times New Roman" w:cs="Segoe UI"/>
        </w:rPr>
      </w:pPr>
    </w:p>
    <w:p w14:paraId="51C6D66C" w14:textId="77777777" w:rsidR="005F269D" w:rsidRPr="007F0066" w:rsidRDefault="005F269D" w:rsidP="005F269D">
      <w:pPr>
        <w:textAlignment w:val="baseline"/>
        <w:rPr>
          <w:rFonts w:eastAsia="Times New Roman" w:cs="Calibri"/>
        </w:rPr>
      </w:pPr>
      <w:r w:rsidRPr="007F0066">
        <w:rPr>
          <w:rFonts w:eastAsia="Times New Roman" w:cs="Calibri"/>
        </w:rPr>
        <w:t>Please consider any commercial impacts to your organisation that Xoserve need to be aware of when formulating your response </w:t>
      </w:r>
    </w:p>
    <w:p w14:paraId="541CC92C" w14:textId="77777777" w:rsidR="005F269D" w:rsidRPr="005F269D" w:rsidRDefault="005F269D" w:rsidP="005F269D">
      <w:pPr>
        <w:textAlignment w:val="baseline"/>
        <w:rPr>
          <w:rFonts w:eastAsia="Times New Roman" w:cs="Segoe UI"/>
        </w:rPr>
      </w:pPr>
      <w:r w:rsidRPr="005F269D">
        <w:rPr>
          <w:rFonts w:eastAsia="Times New Roman" w:cs="Calibri"/>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9"/>
        <w:gridCol w:w="1838"/>
        <w:gridCol w:w="4878"/>
      </w:tblGrid>
      <w:tr w:rsidR="005F269D" w:rsidRPr="005F269D" w14:paraId="4D65E869" w14:textId="77777777" w:rsidTr="00211654">
        <w:trPr>
          <w:trHeight w:val="390"/>
        </w:trPr>
        <w:tc>
          <w:tcPr>
            <w:tcW w:w="2565" w:type="dxa"/>
            <w:vMerge w:val="restart"/>
            <w:tcBorders>
              <w:top w:val="single" w:sz="6" w:space="0" w:color="auto"/>
              <w:left w:val="single" w:sz="6" w:space="0" w:color="auto"/>
              <w:bottom w:val="single" w:sz="6" w:space="0" w:color="auto"/>
              <w:right w:val="single" w:sz="4" w:space="0" w:color="FFFFFF"/>
            </w:tcBorders>
            <w:shd w:val="clear" w:color="auto" w:fill="212133" w:themeFill="text1"/>
            <w:vAlign w:val="center"/>
            <w:hideMark/>
          </w:tcPr>
          <w:p w14:paraId="6F5E71F3" w14:textId="77777777" w:rsidR="005F269D" w:rsidRPr="006B09D0" w:rsidRDefault="005F269D" w:rsidP="009C253E">
            <w:pPr>
              <w:jc w:val="right"/>
              <w:textAlignment w:val="baseline"/>
              <w:rPr>
                <w:rFonts w:eastAsia="Times New Roman" w:cs="Times New Roman"/>
                <w:color w:val="FFFFFF"/>
              </w:rPr>
            </w:pPr>
            <w:r w:rsidRPr="006B09D0">
              <w:rPr>
                <w:rFonts w:eastAsia="Times New Roman" w:cs="Calibri"/>
                <w:color w:val="FFFFFF"/>
              </w:rPr>
              <w:t>User Contact Details: </w:t>
            </w:r>
          </w:p>
        </w:tc>
        <w:tc>
          <w:tcPr>
            <w:tcW w:w="1920" w:type="dxa"/>
            <w:tcBorders>
              <w:top w:val="single" w:sz="6" w:space="0" w:color="auto"/>
              <w:left w:val="single" w:sz="4" w:space="0" w:color="FFFFFF"/>
              <w:bottom w:val="single" w:sz="4" w:space="0" w:color="FFFFFF"/>
              <w:right w:val="single" w:sz="6" w:space="0" w:color="auto"/>
            </w:tcBorders>
            <w:shd w:val="clear" w:color="auto" w:fill="212133" w:themeFill="text1"/>
            <w:vAlign w:val="center"/>
            <w:hideMark/>
          </w:tcPr>
          <w:p w14:paraId="154676BC" w14:textId="77777777" w:rsidR="005F269D" w:rsidRPr="006B09D0" w:rsidRDefault="005F269D" w:rsidP="009C253E">
            <w:pPr>
              <w:jc w:val="right"/>
              <w:textAlignment w:val="baseline"/>
              <w:rPr>
                <w:rFonts w:eastAsia="Times New Roman" w:cs="Times New Roman"/>
                <w:color w:val="FFFFFF"/>
              </w:rPr>
            </w:pPr>
            <w:r w:rsidRPr="006B09D0">
              <w:rPr>
                <w:rFonts w:eastAsia="Times New Roman" w:cs="Calibri"/>
                <w:color w:val="FFFFFF"/>
              </w:rPr>
              <w:t>Organisation: </w:t>
            </w:r>
          </w:p>
        </w:tc>
        <w:tc>
          <w:tcPr>
            <w:tcW w:w="6000" w:type="dxa"/>
            <w:tcBorders>
              <w:top w:val="single" w:sz="6" w:space="0" w:color="auto"/>
              <w:left w:val="single" w:sz="6" w:space="0" w:color="auto"/>
              <w:bottom w:val="single" w:sz="6" w:space="0" w:color="auto"/>
              <w:right w:val="single" w:sz="6" w:space="0" w:color="auto"/>
            </w:tcBorders>
            <w:vAlign w:val="center"/>
            <w:hideMark/>
          </w:tcPr>
          <w:p w14:paraId="4B45BCB9" w14:textId="77777777" w:rsidR="005F269D" w:rsidRPr="005F269D" w:rsidRDefault="005F269D" w:rsidP="009C253E">
            <w:pPr>
              <w:textAlignment w:val="baseline"/>
              <w:rPr>
                <w:rFonts w:eastAsia="Times New Roman" w:cs="Times New Roman"/>
              </w:rPr>
            </w:pPr>
            <w:r w:rsidRPr="005F269D">
              <w:rPr>
                <w:rFonts w:cs="Arial"/>
              </w:rPr>
              <w:fldChar w:fldCharType="begin"/>
            </w:r>
            <w:r w:rsidRPr="005F269D">
              <w:rPr>
                <w:rFonts w:cs="Arial"/>
              </w:rPr>
              <w:instrText xml:space="preserve"> MERGEFIELD  h1_organisation  \* MERGEFORMAT </w:instrText>
            </w:r>
            <w:r w:rsidRPr="005F269D">
              <w:rPr>
                <w:rFonts w:cs="Arial"/>
              </w:rPr>
              <w:fldChar w:fldCharType="separate"/>
            </w:r>
            <w:r w:rsidRPr="005F269D">
              <w:rPr>
                <w:rFonts w:cs="Arial"/>
                <w:noProof/>
              </w:rPr>
              <w:t>«h1_organisation»</w:t>
            </w:r>
            <w:r w:rsidRPr="005F269D">
              <w:rPr>
                <w:rFonts w:cs="Arial"/>
              </w:rPr>
              <w:fldChar w:fldCharType="end"/>
            </w:r>
            <w:r w:rsidRPr="005F269D">
              <w:rPr>
                <w:rFonts w:eastAsia="Times New Roman" w:cs="Arial"/>
              </w:rPr>
              <w:t> </w:t>
            </w:r>
          </w:p>
        </w:tc>
      </w:tr>
      <w:tr w:rsidR="005F269D" w:rsidRPr="005F269D" w14:paraId="1146649F" w14:textId="77777777" w:rsidTr="00211654">
        <w:trPr>
          <w:trHeight w:val="390"/>
        </w:trPr>
        <w:tc>
          <w:tcPr>
            <w:tcW w:w="0" w:type="auto"/>
            <w:vMerge/>
            <w:tcBorders>
              <w:top w:val="single" w:sz="6" w:space="0" w:color="auto"/>
              <w:left w:val="single" w:sz="6" w:space="0" w:color="auto"/>
              <w:bottom w:val="single" w:sz="6" w:space="0" w:color="auto"/>
              <w:right w:val="single" w:sz="4" w:space="0" w:color="FFFFFF"/>
            </w:tcBorders>
            <w:shd w:val="clear" w:color="auto" w:fill="212133" w:themeFill="text1"/>
            <w:vAlign w:val="center"/>
            <w:hideMark/>
          </w:tcPr>
          <w:p w14:paraId="5991F0DD" w14:textId="77777777" w:rsidR="005F269D" w:rsidRPr="006B09D0" w:rsidRDefault="005F269D" w:rsidP="009C253E">
            <w:pPr>
              <w:rPr>
                <w:rFonts w:eastAsia="Times New Roman" w:cs="Times New Roman"/>
                <w:color w:val="FFFFFF"/>
              </w:rPr>
            </w:pPr>
          </w:p>
        </w:tc>
        <w:tc>
          <w:tcPr>
            <w:tcW w:w="1920" w:type="dxa"/>
            <w:tcBorders>
              <w:top w:val="single" w:sz="4" w:space="0" w:color="FFFFFF"/>
              <w:left w:val="single" w:sz="4" w:space="0" w:color="FFFFFF"/>
              <w:bottom w:val="single" w:sz="4" w:space="0" w:color="FFFFFF"/>
              <w:right w:val="single" w:sz="6" w:space="0" w:color="auto"/>
            </w:tcBorders>
            <w:shd w:val="clear" w:color="auto" w:fill="212133" w:themeFill="text1"/>
            <w:vAlign w:val="center"/>
            <w:hideMark/>
          </w:tcPr>
          <w:p w14:paraId="4ED23DA1" w14:textId="77777777" w:rsidR="005F269D" w:rsidRPr="006B09D0" w:rsidRDefault="005F269D" w:rsidP="009C253E">
            <w:pPr>
              <w:jc w:val="right"/>
              <w:textAlignment w:val="baseline"/>
              <w:rPr>
                <w:rFonts w:eastAsia="Times New Roman" w:cs="Times New Roman"/>
                <w:color w:val="FFFFFF"/>
              </w:rPr>
            </w:pPr>
            <w:r w:rsidRPr="006B09D0">
              <w:rPr>
                <w:rFonts w:eastAsia="Times New Roman" w:cs="Calibri"/>
                <w:color w:val="FFFFFF"/>
              </w:rPr>
              <w:t>Name: </w:t>
            </w:r>
          </w:p>
        </w:tc>
        <w:tc>
          <w:tcPr>
            <w:tcW w:w="6000" w:type="dxa"/>
            <w:tcBorders>
              <w:top w:val="single" w:sz="6" w:space="0" w:color="auto"/>
              <w:left w:val="single" w:sz="6" w:space="0" w:color="auto"/>
              <w:bottom w:val="single" w:sz="6" w:space="0" w:color="auto"/>
              <w:right w:val="single" w:sz="6" w:space="0" w:color="auto"/>
            </w:tcBorders>
            <w:vAlign w:val="center"/>
            <w:hideMark/>
          </w:tcPr>
          <w:p w14:paraId="7293202D" w14:textId="77777777" w:rsidR="005F269D" w:rsidRPr="005F269D" w:rsidRDefault="005F269D" w:rsidP="009C253E">
            <w:pPr>
              <w:textAlignment w:val="baseline"/>
              <w:rPr>
                <w:rFonts w:eastAsia="Times New Roman" w:cs="Times New Roman"/>
              </w:rPr>
            </w:pPr>
            <w:r w:rsidRPr="005F269D">
              <w:rPr>
                <w:rFonts w:cs="Arial"/>
              </w:rPr>
              <w:fldChar w:fldCharType="begin"/>
            </w:r>
            <w:r w:rsidRPr="005F269D">
              <w:rPr>
                <w:rFonts w:cs="Arial"/>
              </w:rPr>
              <w:instrText xml:space="preserve"> MERGEFIELD  h1_name  \* MERGEFORMAT </w:instrText>
            </w:r>
            <w:r w:rsidRPr="005F269D">
              <w:rPr>
                <w:rFonts w:cs="Arial"/>
              </w:rPr>
              <w:fldChar w:fldCharType="separate"/>
            </w:r>
            <w:r w:rsidRPr="005F269D">
              <w:rPr>
                <w:rFonts w:cs="Arial"/>
                <w:noProof/>
              </w:rPr>
              <w:t>«h1_name»</w:t>
            </w:r>
            <w:r w:rsidRPr="005F269D">
              <w:rPr>
                <w:rFonts w:cs="Arial"/>
              </w:rPr>
              <w:fldChar w:fldCharType="end"/>
            </w:r>
            <w:r w:rsidRPr="005F269D">
              <w:rPr>
                <w:rFonts w:eastAsia="Times New Roman" w:cs="Arial"/>
              </w:rPr>
              <w:t> </w:t>
            </w:r>
          </w:p>
        </w:tc>
      </w:tr>
      <w:tr w:rsidR="005F269D" w:rsidRPr="005F269D" w14:paraId="73D65FB2" w14:textId="77777777" w:rsidTr="00211654">
        <w:trPr>
          <w:trHeight w:val="390"/>
        </w:trPr>
        <w:tc>
          <w:tcPr>
            <w:tcW w:w="0" w:type="auto"/>
            <w:vMerge/>
            <w:tcBorders>
              <w:top w:val="single" w:sz="6" w:space="0" w:color="auto"/>
              <w:left w:val="single" w:sz="6" w:space="0" w:color="auto"/>
              <w:bottom w:val="single" w:sz="6" w:space="0" w:color="auto"/>
              <w:right w:val="single" w:sz="4" w:space="0" w:color="FFFFFF"/>
            </w:tcBorders>
            <w:shd w:val="clear" w:color="auto" w:fill="212133" w:themeFill="text1"/>
            <w:vAlign w:val="center"/>
            <w:hideMark/>
          </w:tcPr>
          <w:p w14:paraId="548EEE6B" w14:textId="77777777" w:rsidR="005F269D" w:rsidRPr="006B09D0" w:rsidRDefault="005F269D" w:rsidP="009C253E">
            <w:pPr>
              <w:rPr>
                <w:rFonts w:eastAsia="Times New Roman" w:cs="Times New Roman"/>
                <w:color w:val="FFFFFF"/>
              </w:rPr>
            </w:pPr>
          </w:p>
        </w:tc>
        <w:tc>
          <w:tcPr>
            <w:tcW w:w="1920" w:type="dxa"/>
            <w:tcBorders>
              <w:top w:val="single" w:sz="4" w:space="0" w:color="FFFFFF"/>
              <w:left w:val="single" w:sz="4" w:space="0" w:color="FFFFFF"/>
              <w:bottom w:val="single" w:sz="4" w:space="0" w:color="FFFFFF"/>
              <w:right w:val="single" w:sz="6" w:space="0" w:color="auto"/>
            </w:tcBorders>
            <w:shd w:val="clear" w:color="auto" w:fill="212133" w:themeFill="text1"/>
            <w:vAlign w:val="center"/>
            <w:hideMark/>
          </w:tcPr>
          <w:p w14:paraId="0A5D63BA" w14:textId="77777777" w:rsidR="005F269D" w:rsidRPr="006B09D0" w:rsidRDefault="005F269D" w:rsidP="009C253E">
            <w:pPr>
              <w:jc w:val="right"/>
              <w:textAlignment w:val="baseline"/>
              <w:rPr>
                <w:rFonts w:eastAsia="Times New Roman" w:cs="Times New Roman"/>
                <w:color w:val="FFFFFF"/>
              </w:rPr>
            </w:pPr>
            <w:r w:rsidRPr="006B09D0">
              <w:rPr>
                <w:rFonts w:eastAsia="Times New Roman" w:cs="Calibri"/>
                <w:color w:val="FFFFFF"/>
              </w:rPr>
              <w:t>Email: </w:t>
            </w:r>
          </w:p>
        </w:tc>
        <w:tc>
          <w:tcPr>
            <w:tcW w:w="6000" w:type="dxa"/>
            <w:tcBorders>
              <w:top w:val="single" w:sz="6" w:space="0" w:color="auto"/>
              <w:left w:val="single" w:sz="6" w:space="0" w:color="auto"/>
              <w:bottom w:val="single" w:sz="6" w:space="0" w:color="auto"/>
              <w:right w:val="single" w:sz="6" w:space="0" w:color="auto"/>
            </w:tcBorders>
            <w:vAlign w:val="center"/>
            <w:hideMark/>
          </w:tcPr>
          <w:p w14:paraId="3BC79CC7" w14:textId="77777777" w:rsidR="005F269D" w:rsidRPr="005F269D" w:rsidRDefault="005F269D" w:rsidP="009C253E">
            <w:pPr>
              <w:textAlignment w:val="baseline"/>
              <w:rPr>
                <w:rFonts w:eastAsia="Times New Roman" w:cs="Times New Roman"/>
              </w:rPr>
            </w:pPr>
            <w:r w:rsidRPr="005F269D">
              <w:rPr>
                <w:rFonts w:cs="Arial"/>
              </w:rPr>
              <w:fldChar w:fldCharType="begin"/>
            </w:r>
            <w:r w:rsidRPr="005F269D">
              <w:rPr>
                <w:rFonts w:cs="Arial"/>
              </w:rPr>
              <w:instrText xml:space="preserve"> MERGEFIELD  h1_email  \* MERGEFORMAT </w:instrText>
            </w:r>
            <w:r w:rsidRPr="005F269D">
              <w:rPr>
                <w:rFonts w:cs="Arial"/>
              </w:rPr>
              <w:fldChar w:fldCharType="separate"/>
            </w:r>
            <w:r w:rsidRPr="005F269D">
              <w:rPr>
                <w:rFonts w:cs="Arial"/>
                <w:noProof/>
              </w:rPr>
              <w:t>«h1_email»</w:t>
            </w:r>
            <w:r w:rsidRPr="005F269D">
              <w:rPr>
                <w:rFonts w:cs="Arial"/>
              </w:rPr>
              <w:fldChar w:fldCharType="end"/>
            </w:r>
            <w:r w:rsidRPr="005F269D">
              <w:rPr>
                <w:rFonts w:eastAsia="Times New Roman" w:cs="Arial"/>
              </w:rPr>
              <w:t> </w:t>
            </w:r>
          </w:p>
        </w:tc>
      </w:tr>
      <w:tr w:rsidR="005F269D" w:rsidRPr="005F269D" w14:paraId="40C369B1" w14:textId="77777777" w:rsidTr="00211654">
        <w:trPr>
          <w:trHeight w:val="390"/>
        </w:trPr>
        <w:tc>
          <w:tcPr>
            <w:tcW w:w="0" w:type="auto"/>
            <w:vMerge/>
            <w:tcBorders>
              <w:top w:val="single" w:sz="6" w:space="0" w:color="auto"/>
              <w:left w:val="single" w:sz="6" w:space="0" w:color="auto"/>
              <w:bottom w:val="single" w:sz="4" w:space="0" w:color="FFFFFF"/>
              <w:right w:val="single" w:sz="4" w:space="0" w:color="FFFFFF"/>
            </w:tcBorders>
            <w:shd w:val="clear" w:color="auto" w:fill="212133" w:themeFill="text1"/>
            <w:vAlign w:val="center"/>
            <w:hideMark/>
          </w:tcPr>
          <w:p w14:paraId="022234F7" w14:textId="77777777" w:rsidR="005F269D" w:rsidRPr="006B09D0" w:rsidRDefault="005F269D" w:rsidP="009C253E">
            <w:pPr>
              <w:rPr>
                <w:rFonts w:eastAsia="Times New Roman" w:cs="Times New Roman"/>
                <w:color w:val="FFFFFF"/>
              </w:rPr>
            </w:pPr>
          </w:p>
        </w:tc>
        <w:tc>
          <w:tcPr>
            <w:tcW w:w="1920" w:type="dxa"/>
            <w:tcBorders>
              <w:top w:val="single" w:sz="4" w:space="0" w:color="FFFFFF"/>
              <w:left w:val="single" w:sz="4" w:space="0" w:color="FFFFFF"/>
              <w:bottom w:val="single" w:sz="6" w:space="0" w:color="auto"/>
              <w:right w:val="single" w:sz="6" w:space="0" w:color="auto"/>
            </w:tcBorders>
            <w:shd w:val="clear" w:color="auto" w:fill="212133" w:themeFill="text1"/>
            <w:vAlign w:val="center"/>
            <w:hideMark/>
          </w:tcPr>
          <w:p w14:paraId="7556A099" w14:textId="77777777" w:rsidR="005F269D" w:rsidRPr="006B09D0" w:rsidRDefault="005F269D" w:rsidP="009C253E">
            <w:pPr>
              <w:jc w:val="right"/>
              <w:textAlignment w:val="baseline"/>
              <w:rPr>
                <w:rFonts w:eastAsia="Times New Roman" w:cs="Times New Roman"/>
                <w:color w:val="FFFFFF"/>
              </w:rPr>
            </w:pPr>
            <w:r w:rsidRPr="006B09D0">
              <w:rPr>
                <w:rFonts w:eastAsia="Times New Roman" w:cs="Calibri"/>
                <w:color w:val="FFFFFF"/>
              </w:rPr>
              <w:t>Telephone: </w:t>
            </w:r>
          </w:p>
        </w:tc>
        <w:tc>
          <w:tcPr>
            <w:tcW w:w="6000" w:type="dxa"/>
            <w:tcBorders>
              <w:top w:val="single" w:sz="6" w:space="0" w:color="auto"/>
              <w:left w:val="single" w:sz="6" w:space="0" w:color="auto"/>
              <w:bottom w:val="single" w:sz="6" w:space="0" w:color="auto"/>
              <w:right w:val="single" w:sz="6" w:space="0" w:color="auto"/>
            </w:tcBorders>
            <w:vAlign w:val="center"/>
            <w:hideMark/>
          </w:tcPr>
          <w:p w14:paraId="175C089F" w14:textId="77777777" w:rsidR="005F269D" w:rsidRPr="005F269D" w:rsidRDefault="005F269D" w:rsidP="009C253E">
            <w:pPr>
              <w:textAlignment w:val="baseline"/>
              <w:rPr>
                <w:rFonts w:eastAsia="Times New Roman" w:cs="Times New Roman"/>
              </w:rPr>
            </w:pPr>
            <w:r w:rsidRPr="005F269D">
              <w:rPr>
                <w:rFonts w:cs="Arial"/>
              </w:rPr>
              <w:fldChar w:fldCharType="begin"/>
            </w:r>
            <w:r w:rsidRPr="005F269D">
              <w:rPr>
                <w:rFonts w:cs="Arial"/>
              </w:rPr>
              <w:instrText xml:space="preserve"> MERGEFIELD  h1_telephone  \* MERGEFORMAT </w:instrText>
            </w:r>
            <w:r w:rsidRPr="005F269D">
              <w:rPr>
                <w:rFonts w:cs="Arial"/>
              </w:rPr>
              <w:fldChar w:fldCharType="separate"/>
            </w:r>
            <w:r w:rsidRPr="005F269D">
              <w:rPr>
                <w:rFonts w:cs="Arial"/>
                <w:noProof/>
              </w:rPr>
              <w:t>«h1_telephone»</w:t>
            </w:r>
            <w:r w:rsidRPr="005F269D">
              <w:rPr>
                <w:rFonts w:cs="Arial"/>
              </w:rPr>
              <w:fldChar w:fldCharType="end"/>
            </w:r>
            <w:r w:rsidRPr="005F269D">
              <w:rPr>
                <w:rFonts w:eastAsia="Times New Roman" w:cs="Arial"/>
              </w:rPr>
              <w:t> </w:t>
            </w:r>
          </w:p>
        </w:tc>
      </w:tr>
      <w:tr w:rsidR="005F269D" w:rsidRPr="005F269D" w14:paraId="601DE0C9" w14:textId="77777777" w:rsidTr="00211654">
        <w:trPr>
          <w:trHeight w:val="390"/>
        </w:trPr>
        <w:tc>
          <w:tcPr>
            <w:tcW w:w="2565" w:type="dxa"/>
            <w:tcBorders>
              <w:top w:val="single" w:sz="4" w:space="0" w:color="FFFFFF"/>
              <w:left w:val="single" w:sz="6" w:space="0" w:color="auto"/>
              <w:bottom w:val="single" w:sz="4" w:space="0" w:color="FFFFFF"/>
              <w:right w:val="single" w:sz="6" w:space="0" w:color="auto"/>
            </w:tcBorders>
            <w:shd w:val="clear" w:color="auto" w:fill="212133" w:themeFill="text1"/>
            <w:vAlign w:val="center"/>
            <w:hideMark/>
          </w:tcPr>
          <w:p w14:paraId="23BA9267" w14:textId="77777777" w:rsidR="005F269D" w:rsidRPr="006B09D0" w:rsidRDefault="005F269D" w:rsidP="009C253E">
            <w:pPr>
              <w:jc w:val="right"/>
              <w:textAlignment w:val="baseline"/>
              <w:rPr>
                <w:rFonts w:eastAsia="Times New Roman" w:cs="Times New Roman"/>
                <w:color w:val="FFFFFF"/>
              </w:rPr>
            </w:pPr>
            <w:r w:rsidRPr="006B09D0">
              <w:rPr>
                <w:rFonts w:eastAsia="Times New Roman" w:cs="Calibri"/>
                <w:color w:val="FFFFFF"/>
              </w:rPr>
              <w:t>Customer decision on Change Pack: </w:t>
            </w:r>
          </w:p>
        </w:tc>
        <w:tc>
          <w:tcPr>
            <w:tcW w:w="7920" w:type="dxa"/>
            <w:gridSpan w:val="2"/>
            <w:tcBorders>
              <w:top w:val="single" w:sz="6" w:space="0" w:color="auto"/>
              <w:left w:val="single" w:sz="6" w:space="0" w:color="auto"/>
              <w:bottom w:val="single" w:sz="6" w:space="0" w:color="auto"/>
              <w:right w:val="single" w:sz="6" w:space="0" w:color="auto"/>
            </w:tcBorders>
            <w:vAlign w:val="center"/>
            <w:hideMark/>
          </w:tcPr>
          <w:p w14:paraId="478F50DC" w14:textId="77777777" w:rsidR="005F269D" w:rsidRPr="005F269D" w:rsidRDefault="005F269D" w:rsidP="009C253E">
            <w:pPr>
              <w:textAlignment w:val="baseline"/>
              <w:rPr>
                <w:rFonts w:eastAsia="Times New Roman" w:cs="Times New Roman"/>
              </w:rPr>
            </w:pPr>
            <w:r w:rsidRPr="005F269D">
              <w:rPr>
                <w:rFonts w:cs="Arial"/>
              </w:rPr>
              <w:fldChar w:fldCharType="begin"/>
            </w:r>
            <w:r w:rsidRPr="005F269D">
              <w:rPr>
                <w:rFonts w:cs="Arial"/>
              </w:rPr>
              <w:instrText xml:space="preserve"> MERGEFIELD  h1_userDataStatus  \* MERGEFORMAT </w:instrText>
            </w:r>
            <w:r w:rsidRPr="005F269D">
              <w:rPr>
                <w:rFonts w:cs="Arial"/>
              </w:rPr>
              <w:fldChar w:fldCharType="separate"/>
            </w:r>
            <w:r w:rsidRPr="005F269D">
              <w:rPr>
                <w:rFonts w:cs="Arial"/>
                <w:noProof/>
              </w:rPr>
              <w:t>«h1_userDataStatus»</w:t>
            </w:r>
            <w:r w:rsidRPr="005F269D">
              <w:rPr>
                <w:rFonts w:cs="Arial"/>
              </w:rPr>
              <w:fldChar w:fldCharType="end"/>
            </w:r>
            <w:r w:rsidRPr="005F269D">
              <w:rPr>
                <w:rFonts w:eastAsia="Times New Roman" w:cs="Arial"/>
              </w:rPr>
              <w:t> </w:t>
            </w:r>
          </w:p>
        </w:tc>
      </w:tr>
      <w:tr w:rsidR="005F269D" w:rsidRPr="005F269D" w14:paraId="1BFBE9C6" w14:textId="77777777" w:rsidTr="00211654">
        <w:trPr>
          <w:trHeight w:val="390"/>
        </w:trPr>
        <w:tc>
          <w:tcPr>
            <w:tcW w:w="2565" w:type="dxa"/>
            <w:tcBorders>
              <w:top w:val="single" w:sz="4" w:space="0" w:color="FFFFFF"/>
              <w:left w:val="single" w:sz="6" w:space="0" w:color="auto"/>
              <w:bottom w:val="single" w:sz="4" w:space="0" w:color="FFFFFF"/>
              <w:right w:val="single" w:sz="6" w:space="0" w:color="auto"/>
            </w:tcBorders>
            <w:shd w:val="clear" w:color="auto" w:fill="212133" w:themeFill="text1"/>
            <w:vAlign w:val="center"/>
            <w:hideMark/>
          </w:tcPr>
          <w:p w14:paraId="75456931" w14:textId="77777777" w:rsidR="005F269D" w:rsidRPr="006B09D0" w:rsidRDefault="005F269D" w:rsidP="009C253E">
            <w:pPr>
              <w:jc w:val="right"/>
              <w:textAlignment w:val="baseline"/>
              <w:rPr>
                <w:rFonts w:eastAsia="Times New Roman" w:cs="Times New Roman"/>
                <w:color w:val="FFFFFF"/>
              </w:rPr>
            </w:pPr>
            <w:r w:rsidRPr="006B09D0">
              <w:rPr>
                <w:rFonts w:eastAsia="Times New Roman" w:cs="Calibri"/>
                <w:color w:val="FFFFFF"/>
              </w:rPr>
              <w:t>Commercial impacts: </w:t>
            </w:r>
          </w:p>
        </w:tc>
        <w:tc>
          <w:tcPr>
            <w:tcW w:w="7920" w:type="dxa"/>
            <w:gridSpan w:val="2"/>
            <w:tcBorders>
              <w:top w:val="single" w:sz="6" w:space="0" w:color="auto"/>
              <w:left w:val="single" w:sz="6" w:space="0" w:color="auto"/>
              <w:bottom w:val="single" w:sz="6" w:space="0" w:color="auto"/>
              <w:right w:val="single" w:sz="6" w:space="0" w:color="auto"/>
            </w:tcBorders>
            <w:vAlign w:val="center"/>
            <w:hideMark/>
          </w:tcPr>
          <w:p w14:paraId="02E16568" w14:textId="77777777" w:rsidR="005F269D" w:rsidRPr="005F269D" w:rsidRDefault="005F269D" w:rsidP="009C253E">
            <w:pPr>
              <w:textAlignment w:val="baseline"/>
              <w:rPr>
                <w:rFonts w:eastAsia="Times New Roman" w:cs="Times New Roman"/>
              </w:rPr>
            </w:pPr>
            <w:r w:rsidRPr="005F269D">
              <w:rPr>
                <w:rFonts w:cs="Arial"/>
              </w:rPr>
              <w:fldChar w:fldCharType="begin"/>
            </w:r>
            <w:r w:rsidRPr="005F269D">
              <w:rPr>
                <w:rFonts w:cs="Arial"/>
              </w:rPr>
              <w:instrText xml:space="preserve"> MERGEFIELD  h1_commercial_impacts  \* MERGEFORMAT </w:instrText>
            </w:r>
            <w:r w:rsidRPr="005F269D">
              <w:rPr>
                <w:rFonts w:cs="Arial"/>
              </w:rPr>
              <w:fldChar w:fldCharType="separate"/>
            </w:r>
            <w:r w:rsidRPr="005F269D">
              <w:rPr>
                <w:rFonts w:cs="Arial"/>
                <w:noProof/>
              </w:rPr>
              <w:t>«h1_commercial_impacts»</w:t>
            </w:r>
            <w:r w:rsidRPr="005F269D">
              <w:rPr>
                <w:rFonts w:cs="Arial"/>
              </w:rPr>
              <w:fldChar w:fldCharType="end"/>
            </w:r>
          </w:p>
        </w:tc>
      </w:tr>
      <w:tr w:rsidR="005F269D" w:rsidRPr="005F269D" w14:paraId="47E03A94" w14:textId="77777777" w:rsidTr="00211654">
        <w:trPr>
          <w:trHeight w:val="390"/>
        </w:trPr>
        <w:tc>
          <w:tcPr>
            <w:tcW w:w="2565" w:type="dxa"/>
            <w:tcBorders>
              <w:top w:val="single" w:sz="4" w:space="0" w:color="FFFFFF"/>
              <w:left w:val="single" w:sz="6" w:space="0" w:color="auto"/>
              <w:bottom w:val="single" w:sz="6" w:space="0" w:color="auto"/>
              <w:right w:val="single" w:sz="6" w:space="0" w:color="auto"/>
            </w:tcBorders>
            <w:shd w:val="clear" w:color="auto" w:fill="212133" w:themeFill="text1"/>
            <w:vAlign w:val="center"/>
            <w:hideMark/>
          </w:tcPr>
          <w:p w14:paraId="2A44241B" w14:textId="77777777" w:rsidR="005F269D" w:rsidRPr="006B09D0" w:rsidRDefault="005F269D" w:rsidP="009C253E">
            <w:pPr>
              <w:jc w:val="right"/>
              <w:textAlignment w:val="baseline"/>
              <w:rPr>
                <w:rFonts w:eastAsia="Times New Roman" w:cs="Times New Roman"/>
                <w:color w:val="FFFFFF"/>
              </w:rPr>
            </w:pPr>
            <w:r w:rsidRPr="006B09D0">
              <w:rPr>
                <w:rFonts w:eastAsia="Times New Roman" w:cs="Calibri"/>
                <w:color w:val="FFFFFF"/>
              </w:rPr>
              <w:t>Representation Publication: </w:t>
            </w:r>
          </w:p>
        </w:tc>
        <w:tc>
          <w:tcPr>
            <w:tcW w:w="7920" w:type="dxa"/>
            <w:gridSpan w:val="2"/>
            <w:tcBorders>
              <w:top w:val="single" w:sz="6" w:space="0" w:color="auto"/>
              <w:left w:val="single" w:sz="6" w:space="0" w:color="auto"/>
              <w:bottom w:val="single" w:sz="6" w:space="0" w:color="auto"/>
              <w:right w:val="single" w:sz="6" w:space="0" w:color="auto"/>
            </w:tcBorders>
            <w:vAlign w:val="center"/>
            <w:hideMark/>
          </w:tcPr>
          <w:p w14:paraId="1329DBC1" w14:textId="77777777" w:rsidR="005F269D" w:rsidRPr="005F269D" w:rsidRDefault="005F269D" w:rsidP="009C253E">
            <w:pPr>
              <w:textAlignment w:val="baseline"/>
              <w:rPr>
                <w:rFonts w:eastAsia="Times New Roman" w:cs="Times New Roman"/>
              </w:rPr>
            </w:pPr>
            <w:r w:rsidRPr="005F269D">
              <w:rPr>
                <w:rFonts w:cs="Arial"/>
              </w:rPr>
              <w:fldChar w:fldCharType="begin"/>
            </w:r>
            <w:r w:rsidRPr="005F269D">
              <w:rPr>
                <w:rFonts w:cs="Arial"/>
              </w:rPr>
              <w:instrText xml:space="preserve"> MERGEFIELD  h1_consultation  \* MERGEFORMAT </w:instrText>
            </w:r>
            <w:r w:rsidRPr="005F269D">
              <w:rPr>
                <w:rFonts w:cs="Arial"/>
              </w:rPr>
              <w:fldChar w:fldCharType="separate"/>
            </w:r>
            <w:r w:rsidRPr="005F269D">
              <w:rPr>
                <w:rFonts w:cs="Arial"/>
                <w:noProof/>
              </w:rPr>
              <w:t>«h1_consultation»</w:t>
            </w:r>
            <w:r w:rsidRPr="005F269D">
              <w:rPr>
                <w:rFonts w:cs="Arial"/>
              </w:rPr>
              <w:fldChar w:fldCharType="end"/>
            </w:r>
            <w:r w:rsidRPr="005F269D">
              <w:rPr>
                <w:rFonts w:eastAsia="Times New Roman" w:cs="Arial"/>
              </w:rPr>
              <w:t> </w:t>
            </w:r>
          </w:p>
        </w:tc>
      </w:tr>
      <w:tr w:rsidR="005F269D" w:rsidRPr="005F269D" w14:paraId="6C1B3CFE" w14:textId="77777777" w:rsidTr="006B09D0">
        <w:trPr>
          <w:trHeight w:val="390"/>
        </w:trPr>
        <w:tc>
          <w:tcPr>
            <w:tcW w:w="2565" w:type="dxa"/>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003413D7" w14:textId="77777777" w:rsidR="005F269D" w:rsidRPr="006B09D0" w:rsidRDefault="005F269D" w:rsidP="009C253E">
            <w:pPr>
              <w:jc w:val="right"/>
              <w:textAlignment w:val="baseline"/>
              <w:rPr>
                <w:rFonts w:eastAsia="Times New Roman" w:cs="Times New Roman"/>
                <w:color w:val="FFFFFF"/>
              </w:rPr>
            </w:pPr>
            <w:r w:rsidRPr="006B09D0">
              <w:rPr>
                <w:rFonts w:eastAsia="Times New Roman" w:cs="Calibri"/>
                <w:color w:val="FFFFFF"/>
              </w:rPr>
              <w:t>Representation Comments: </w:t>
            </w:r>
          </w:p>
        </w:tc>
        <w:tc>
          <w:tcPr>
            <w:tcW w:w="7920" w:type="dxa"/>
            <w:gridSpan w:val="2"/>
            <w:tcBorders>
              <w:top w:val="single" w:sz="6" w:space="0" w:color="auto"/>
              <w:left w:val="single" w:sz="6" w:space="0" w:color="auto"/>
              <w:bottom w:val="single" w:sz="6" w:space="0" w:color="auto"/>
              <w:right w:val="single" w:sz="6" w:space="0" w:color="auto"/>
            </w:tcBorders>
            <w:vAlign w:val="center"/>
            <w:hideMark/>
          </w:tcPr>
          <w:p w14:paraId="68E9CAF0" w14:textId="77777777" w:rsidR="005F269D" w:rsidRPr="005F269D" w:rsidRDefault="005F269D" w:rsidP="009C253E">
            <w:pPr>
              <w:textAlignment w:val="baseline"/>
              <w:rPr>
                <w:rFonts w:eastAsia="Times New Roman" w:cs="Times New Roman"/>
              </w:rPr>
            </w:pPr>
            <w:r w:rsidRPr="005F269D">
              <w:rPr>
                <w:rFonts w:cs="Arial"/>
              </w:rPr>
              <w:fldChar w:fldCharType="begin"/>
            </w:r>
            <w:r w:rsidRPr="005F269D">
              <w:rPr>
                <w:rFonts w:cs="Arial"/>
              </w:rPr>
              <w:instrText xml:space="preserve"> MERGEFIELD  h1_userDataComments  \* MERGEFORMAT </w:instrText>
            </w:r>
            <w:r w:rsidRPr="005F269D">
              <w:rPr>
                <w:rFonts w:cs="Arial"/>
              </w:rPr>
              <w:fldChar w:fldCharType="separate"/>
            </w:r>
            <w:r w:rsidRPr="005F269D">
              <w:rPr>
                <w:rFonts w:cs="Arial"/>
                <w:noProof/>
              </w:rPr>
              <w:t>«h1_userDataComments»</w:t>
            </w:r>
            <w:r w:rsidRPr="005F269D">
              <w:rPr>
                <w:rFonts w:cs="Arial"/>
              </w:rPr>
              <w:fldChar w:fldCharType="end"/>
            </w:r>
            <w:r w:rsidRPr="005F269D">
              <w:rPr>
                <w:rFonts w:eastAsia="Times New Roman" w:cs="Arial"/>
              </w:rPr>
              <w:t> </w:t>
            </w:r>
          </w:p>
        </w:tc>
      </w:tr>
    </w:tbl>
    <w:p w14:paraId="6BFFC266" w14:textId="77777777" w:rsidR="005F269D" w:rsidRPr="005F269D" w:rsidRDefault="005F269D" w:rsidP="005F269D">
      <w:pPr>
        <w:textAlignment w:val="baseline"/>
        <w:rPr>
          <w:rFonts w:eastAsia="Times New Roman" w:cs="Segoe UI"/>
        </w:rPr>
      </w:pPr>
      <w:r w:rsidRPr="005F269D">
        <w:rPr>
          <w:rFonts w:eastAsia="Times New Roman" w:cs="Arial"/>
        </w:rPr>
        <w:t> </w:t>
      </w:r>
    </w:p>
    <w:p w14:paraId="4DD1B312" w14:textId="77777777" w:rsidR="005F269D" w:rsidRPr="00C27DA0" w:rsidRDefault="005F269D" w:rsidP="005F269D">
      <w:pPr>
        <w:textAlignment w:val="baseline"/>
        <w:rPr>
          <w:rStyle w:val="normaltextrun"/>
          <w:color w:val="57BAE5"/>
          <w:sz w:val="32"/>
          <w:szCs w:val="32"/>
          <w:shd w:val="clear" w:color="auto" w:fill="FFFFFF"/>
        </w:rPr>
      </w:pPr>
      <w:r w:rsidRPr="00C27DA0">
        <w:rPr>
          <w:rStyle w:val="normaltextrun"/>
          <w:color w:val="57BAE5"/>
          <w:sz w:val="32"/>
          <w:szCs w:val="32"/>
          <w:shd w:val="clear" w:color="auto" w:fill="FFFFFF"/>
        </w:rPr>
        <w:t>Xoserve’ s Response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2"/>
        <w:gridCol w:w="6713"/>
      </w:tblGrid>
      <w:tr w:rsidR="005F269D" w:rsidRPr="005F269D" w14:paraId="691A59FB" w14:textId="77777777" w:rsidTr="004F06B4">
        <w:trPr>
          <w:trHeight w:val="660"/>
        </w:trPr>
        <w:tc>
          <w:tcPr>
            <w:tcW w:w="2565" w:type="dxa"/>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00CFA8A9" w14:textId="63E40448" w:rsidR="005F269D" w:rsidRPr="005F269D" w:rsidRDefault="004F06B4" w:rsidP="004F06B4">
            <w:pPr>
              <w:jc w:val="right"/>
              <w:textAlignment w:val="baseline"/>
              <w:rPr>
                <w:rFonts w:eastAsia="Times New Roman" w:cs="Times New Roman"/>
              </w:rPr>
            </w:pPr>
            <w:r w:rsidRPr="00761DC4">
              <w:rPr>
                <w:rFonts w:eastAsia="Times New Roman" w:cs="Calibri"/>
                <w:color w:val="FFFFFF"/>
              </w:rPr>
              <w:t>Xoserve Response to Organisations Comments</w:t>
            </w:r>
            <w:r w:rsidRPr="00761DC4">
              <w:rPr>
                <w:rFonts w:eastAsia="Times New Roman" w:cs="Arial"/>
                <w:color w:val="FFFFFF"/>
              </w:rPr>
              <w:t>: </w:t>
            </w:r>
            <w:r w:rsidR="005F269D" w:rsidRPr="005F269D">
              <w:rPr>
                <w:rFonts w:eastAsia="Times New Roman" w:cs="Calibri"/>
              </w:rPr>
              <w:t>:</w:t>
            </w:r>
          </w:p>
        </w:tc>
        <w:tc>
          <w:tcPr>
            <w:tcW w:w="7920" w:type="dxa"/>
            <w:tcBorders>
              <w:top w:val="single" w:sz="6" w:space="0" w:color="auto"/>
              <w:left w:val="single" w:sz="6" w:space="0" w:color="auto"/>
              <w:bottom w:val="single" w:sz="6" w:space="0" w:color="auto"/>
              <w:right w:val="single" w:sz="6" w:space="0" w:color="auto"/>
            </w:tcBorders>
            <w:vAlign w:val="center"/>
            <w:hideMark/>
          </w:tcPr>
          <w:p w14:paraId="39861D2F" w14:textId="77777777" w:rsidR="005F269D" w:rsidRPr="005F269D" w:rsidRDefault="005F269D" w:rsidP="009C253E">
            <w:pPr>
              <w:textAlignment w:val="baseline"/>
              <w:rPr>
                <w:rFonts w:eastAsia="Times New Roman" w:cs="Times New Roman"/>
              </w:rPr>
            </w:pPr>
            <w:r w:rsidRPr="005F269D">
              <w:rPr>
                <w:rFonts w:cs="Arial"/>
              </w:rPr>
              <w:fldChar w:fldCharType="begin"/>
            </w:r>
            <w:r w:rsidRPr="005F269D">
              <w:rPr>
                <w:rFonts w:cs="Arial"/>
              </w:rPr>
              <w:instrText xml:space="preserve"> MERGEFIELD  h1_xoserveResponse  \* MERGEFORMAT </w:instrText>
            </w:r>
            <w:r w:rsidRPr="005F269D">
              <w:rPr>
                <w:rFonts w:cs="Arial"/>
              </w:rPr>
              <w:fldChar w:fldCharType="separate"/>
            </w:r>
            <w:r w:rsidRPr="005F269D">
              <w:rPr>
                <w:rFonts w:cs="Arial"/>
                <w:noProof/>
              </w:rPr>
              <w:t>«h1_xoserveResponse»</w:t>
            </w:r>
            <w:r w:rsidRPr="005F269D">
              <w:rPr>
                <w:rFonts w:cs="Arial"/>
              </w:rPr>
              <w:fldChar w:fldCharType="end"/>
            </w:r>
            <w:r w:rsidRPr="005F269D">
              <w:rPr>
                <w:rFonts w:eastAsia="Times New Roman" w:cs="Arial"/>
              </w:rPr>
              <w:t> </w:t>
            </w:r>
          </w:p>
        </w:tc>
      </w:tr>
    </w:tbl>
    <w:p w14:paraId="32FAE98C" w14:textId="77777777" w:rsidR="005F269D" w:rsidRPr="005F269D" w:rsidRDefault="005F269D" w:rsidP="005F269D">
      <w:pPr>
        <w:textAlignment w:val="baseline"/>
        <w:rPr>
          <w:rFonts w:eastAsia="Times New Roman" w:cs="Segoe UI"/>
        </w:rPr>
      </w:pPr>
      <w:r w:rsidRPr="005F269D">
        <w:rPr>
          <w:rFonts w:eastAsia="Times New Roman" w:cs="Arial"/>
        </w:rPr>
        <w:t> </w:t>
      </w:r>
    </w:p>
    <w:p w14:paraId="5EDE60E5" w14:textId="77777777" w:rsidR="005F269D" w:rsidRPr="005F269D" w:rsidRDefault="005F269D" w:rsidP="005F269D">
      <w:pPr>
        <w:textAlignment w:val="baseline"/>
        <w:rPr>
          <w:rFonts w:eastAsia="Times New Roman" w:cs="Segoe UI"/>
        </w:rPr>
      </w:pPr>
      <w:r w:rsidRPr="005F269D">
        <w:rPr>
          <w:rFonts w:eastAsia="Times New Roman" w:cs="Calibri"/>
        </w:rPr>
        <w:t xml:space="preserve">Please send the completed representation response to </w:t>
      </w:r>
      <w:hyperlink r:id="rId18" w:tgtFrame="_blank" w:history="1">
        <w:r w:rsidRPr="005F269D">
          <w:rPr>
            <w:rFonts w:eastAsia="Times New Roman" w:cs="Calibri"/>
            <w:color w:val="6440A3"/>
            <w:u w:val="single"/>
          </w:rPr>
          <w:t>uklink@xoserve.com</w:t>
        </w:r>
      </w:hyperlink>
      <w:r w:rsidRPr="005F269D">
        <w:rPr>
          <w:rFonts w:eastAsia="Times New Roman" w:cs="Calibri"/>
        </w:rPr>
        <w:t>  </w:t>
      </w:r>
    </w:p>
    <w:p w14:paraId="14382482" w14:textId="77777777" w:rsidR="005F269D" w:rsidRPr="005F269D" w:rsidRDefault="005F269D" w:rsidP="005F269D">
      <w:pPr>
        <w:textAlignment w:val="baseline"/>
        <w:rPr>
          <w:rFonts w:eastAsia="Times New Roman" w:cs="Segoe UI"/>
        </w:rPr>
      </w:pPr>
      <w:r w:rsidRPr="005F269D">
        <w:rPr>
          <w:rFonts w:eastAsia="Times New Roman" w:cs="Arial"/>
        </w:rPr>
        <w:t> </w:t>
      </w:r>
    </w:p>
    <w:p w14:paraId="48DD579B" w14:textId="77777777" w:rsidR="005F269D" w:rsidRPr="005F269D" w:rsidRDefault="005F269D" w:rsidP="005F269D">
      <w:r w:rsidRPr="005F269D">
        <w:rPr>
          <w:noProof/>
        </w:rPr>
        <w:fldChar w:fldCharType="begin"/>
      </w:r>
      <w:r w:rsidRPr="005F269D">
        <w:rPr>
          <w:noProof/>
        </w:rPr>
        <w:instrText xml:space="preserve"> MERGEFIELD  RangeEnd:HDS  \* MERGEFORMAT </w:instrText>
      </w:r>
      <w:r w:rsidRPr="005F269D">
        <w:rPr>
          <w:noProof/>
        </w:rPr>
        <w:fldChar w:fldCharType="separate"/>
      </w:r>
      <w:r w:rsidRPr="005F269D">
        <w:rPr>
          <w:noProof/>
        </w:rPr>
        <w:t>«RangeEnd:HDS»</w:t>
      </w:r>
      <w:r w:rsidRPr="005F269D">
        <w:rPr>
          <w:noProof/>
        </w:rPr>
        <w:fldChar w:fldCharType="end"/>
      </w:r>
    </w:p>
    <w:p w14:paraId="5EA2A993" w14:textId="3565CC52" w:rsidR="00880C8B" w:rsidRPr="005F269D" w:rsidRDefault="005F269D" w:rsidP="00A86D70">
      <w:r w:rsidRPr="005F269D">
        <w:br w:type="page"/>
      </w:r>
    </w:p>
    <w:p w14:paraId="364535CB" w14:textId="77777777" w:rsidR="00A872E4" w:rsidRDefault="00A872E4" w:rsidP="00A86D70"/>
    <w:p w14:paraId="6E85C1D6" w14:textId="77777777" w:rsidR="00DE6F80" w:rsidRPr="003B3665" w:rsidRDefault="00DE6F80" w:rsidP="00DE6F80">
      <w:pPr>
        <w:rPr>
          <w:color w:val="6680FF" w:themeColor="accent2"/>
          <w:sz w:val="40"/>
          <w:szCs w:val="40"/>
        </w:rPr>
      </w:pPr>
      <w:r w:rsidRPr="003B3665">
        <w:rPr>
          <w:color w:val="6680FF" w:themeColor="accent2"/>
          <w:sz w:val="40"/>
          <w:szCs w:val="40"/>
        </w:rPr>
        <w:t>Version Control </w:t>
      </w:r>
    </w:p>
    <w:p w14:paraId="1C6A214F" w14:textId="77777777" w:rsidR="00DE6F80" w:rsidRPr="003B3665" w:rsidRDefault="00DE6F80" w:rsidP="00DE6F80">
      <w:r w:rsidRPr="003B3665">
        <w:t> </w:t>
      </w:r>
    </w:p>
    <w:p w14:paraId="645DAAA6" w14:textId="3B7A3491" w:rsidR="00DE6F80" w:rsidRPr="003B3665" w:rsidRDefault="00DE6F80" w:rsidP="00DE6F80">
      <w:r w:rsidRPr="003B3665">
        <w:t>Document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1418"/>
        <w:gridCol w:w="1417"/>
        <w:gridCol w:w="1559"/>
        <w:gridCol w:w="3323"/>
      </w:tblGrid>
      <w:tr w:rsidR="00DE6F80" w:rsidRPr="003B3665" w14:paraId="02974D45" w14:textId="77777777" w:rsidTr="00E672F8">
        <w:trPr>
          <w:trHeight w:val="300"/>
        </w:trPr>
        <w:tc>
          <w:tcPr>
            <w:tcW w:w="1268" w:type="dxa"/>
            <w:tcBorders>
              <w:top w:val="single" w:sz="6" w:space="0" w:color="212133"/>
              <w:left w:val="single" w:sz="6" w:space="0" w:color="212133"/>
              <w:bottom w:val="single" w:sz="6" w:space="0" w:color="212133"/>
              <w:right w:val="single" w:sz="4" w:space="0" w:color="FFFFFF"/>
            </w:tcBorders>
            <w:shd w:val="clear" w:color="auto" w:fill="212133" w:themeFill="text1"/>
            <w:vAlign w:val="center"/>
            <w:hideMark/>
          </w:tcPr>
          <w:p w14:paraId="78689B50" w14:textId="1EC71F5E" w:rsidR="00DE6F80" w:rsidRPr="00CC6A74" w:rsidRDefault="00DE6F80" w:rsidP="00BC4E4A">
            <w:pPr>
              <w:rPr>
                <w:color w:val="F5F7FF" w:themeColor="background1"/>
              </w:rPr>
            </w:pPr>
            <w:r w:rsidRPr="00CC6A74">
              <w:rPr>
                <w:color w:val="F5F7FF" w:themeColor="background1"/>
              </w:rPr>
              <w:t>Version</w:t>
            </w:r>
          </w:p>
        </w:tc>
        <w:tc>
          <w:tcPr>
            <w:tcW w:w="1418"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601B3350" w14:textId="580B21FA" w:rsidR="00DE6F80" w:rsidRPr="00CC6A74" w:rsidRDefault="00DE6F80" w:rsidP="00BC4E4A">
            <w:pPr>
              <w:rPr>
                <w:color w:val="F5F7FF" w:themeColor="background1"/>
              </w:rPr>
            </w:pPr>
          </w:p>
          <w:p w14:paraId="0E8C6998" w14:textId="3E2362F0" w:rsidR="00DE6F80" w:rsidRPr="00CC6A74" w:rsidRDefault="00DE6F80" w:rsidP="00BC4E4A">
            <w:pPr>
              <w:rPr>
                <w:color w:val="F5F7FF" w:themeColor="background1"/>
              </w:rPr>
            </w:pPr>
            <w:r w:rsidRPr="00CC6A74">
              <w:rPr>
                <w:color w:val="F5F7FF" w:themeColor="background1"/>
              </w:rPr>
              <w:t>Status</w:t>
            </w:r>
          </w:p>
          <w:p w14:paraId="3BBBA46A" w14:textId="6E977956" w:rsidR="00DE6F80" w:rsidRPr="00CC6A74" w:rsidRDefault="00DE6F80" w:rsidP="00BC4E4A">
            <w:pPr>
              <w:rPr>
                <w:color w:val="F5F7FF" w:themeColor="background1"/>
              </w:rPr>
            </w:pPr>
          </w:p>
        </w:tc>
        <w:tc>
          <w:tcPr>
            <w:tcW w:w="1417"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289F5931" w14:textId="4416C483" w:rsidR="00DE6F80" w:rsidRPr="00CC6A74" w:rsidRDefault="00DE6F80" w:rsidP="00BC4E4A">
            <w:pPr>
              <w:rPr>
                <w:color w:val="F5F7FF" w:themeColor="background1"/>
              </w:rPr>
            </w:pPr>
            <w:r w:rsidRPr="00CC6A74">
              <w:rPr>
                <w:color w:val="F5F7FF" w:themeColor="background1"/>
              </w:rPr>
              <w:t>Date</w:t>
            </w:r>
          </w:p>
        </w:tc>
        <w:tc>
          <w:tcPr>
            <w:tcW w:w="1559"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042D68BF" w14:textId="387DC190" w:rsidR="00DE6F80" w:rsidRPr="00CC6A74" w:rsidRDefault="00DE6F80" w:rsidP="00BC4E4A">
            <w:pPr>
              <w:rPr>
                <w:color w:val="F5F7FF" w:themeColor="background1"/>
              </w:rPr>
            </w:pPr>
            <w:r w:rsidRPr="00CC6A74">
              <w:rPr>
                <w:color w:val="F5F7FF" w:themeColor="background1"/>
              </w:rPr>
              <w:t>Author(s)</w:t>
            </w:r>
          </w:p>
        </w:tc>
        <w:tc>
          <w:tcPr>
            <w:tcW w:w="3323" w:type="dxa"/>
            <w:tcBorders>
              <w:top w:val="single" w:sz="6" w:space="0" w:color="212133"/>
              <w:left w:val="single" w:sz="4" w:space="0" w:color="FFFFFF"/>
              <w:bottom w:val="single" w:sz="6" w:space="0" w:color="212133"/>
              <w:right w:val="single" w:sz="6" w:space="0" w:color="212133"/>
            </w:tcBorders>
            <w:shd w:val="clear" w:color="auto" w:fill="212133" w:themeFill="text1"/>
            <w:vAlign w:val="center"/>
            <w:hideMark/>
          </w:tcPr>
          <w:p w14:paraId="5D1826D9" w14:textId="4B778156" w:rsidR="00DE6F80" w:rsidRPr="00CC6A74" w:rsidRDefault="00DE6F80" w:rsidP="00BC4E4A">
            <w:pPr>
              <w:rPr>
                <w:color w:val="F5F7FF" w:themeColor="background1"/>
              </w:rPr>
            </w:pPr>
            <w:r w:rsidRPr="00CC6A74">
              <w:rPr>
                <w:color w:val="F5F7FF" w:themeColor="background1"/>
              </w:rPr>
              <w:t>Remarks</w:t>
            </w:r>
          </w:p>
        </w:tc>
      </w:tr>
      <w:tr w:rsidR="00DE6F80" w:rsidRPr="003B3665" w14:paraId="1E7F91B6" w14:textId="77777777" w:rsidTr="00E672F8">
        <w:trPr>
          <w:trHeight w:val="300"/>
        </w:trPr>
        <w:tc>
          <w:tcPr>
            <w:tcW w:w="1268" w:type="dxa"/>
            <w:tcBorders>
              <w:top w:val="single" w:sz="6" w:space="0" w:color="212133"/>
              <w:left w:val="single" w:sz="6" w:space="0" w:color="212133"/>
              <w:bottom w:val="single" w:sz="6" w:space="0" w:color="212133"/>
              <w:right w:val="single" w:sz="6" w:space="0" w:color="212133"/>
            </w:tcBorders>
            <w:vAlign w:val="center"/>
            <w:hideMark/>
          </w:tcPr>
          <w:p w14:paraId="017BFBE7" w14:textId="246DEEE2" w:rsidR="00DE6F80" w:rsidRPr="003B3665" w:rsidRDefault="00BC4E4A" w:rsidP="00BC4E4A">
            <w:r>
              <w:t>0.1</w:t>
            </w:r>
          </w:p>
        </w:tc>
        <w:tc>
          <w:tcPr>
            <w:tcW w:w="1418" w:type="dxa"/>
            <w:tcBorders>
              <w:top w:val="single" w:sz="6" w:space="0" w:color="212133"/>
              <w:left w:val="single" w:sz="6" w:space="0" w:color="212133"/>
              <w:bottom w:val="single" w:sz="6" w:space="0" w:color="212133"/>
              <w:right w:val="single" w:sz="6" w:space="0" w:color="212133"/>
            </w:tcBorders>
            <w:vAlign w:val="center"/>
            <w:hideMark/>
          </w:tcPr>
          <w:p w14:paraId="0C7B8A5D" w14:textId="7E5DCCAB" w:rsidR="00DE6F80" w:rsidRPr="003B3665" w:rsidRDefault="00BC4E4A" w:rsidP="00BC4E4A">
            <w:r>
              <w:t>Draft</w:t>
            </w:r>
          </w:p>
        </w:tc>
        <w:tc>
          <w:tcPr>
            <w:tcW w:w="1417" w:type="dxa"/>
            <w:tcBorders>
              <w:top w:val="single" w:sz="6" w:space="0" w:color="212133"/>
              <w:left w:val="single" w:sz="6" w:space="0" w:color="212133"/>
              <w:bottom w:val="single" w:sz="6" w:space="0" w:color="212133"/>
              <w:right w:val="single" w:sz="6" w:space="0" w:color="212133"/>
            </w:tcBorders>
            <w:vAlign w:val="center"/>
            <w:hideMark/>
          </w:tcPr>
          <w:p w14:paraId="7A77DA28" w14:textId="2872215B" w:rsidR="00DE6F80" w:rsidRPr="003B3665" w:rsidRDefault="00BC4E4A" w:rsidP="00BC4E4A">
            <w:r>
              <w:t>09/04/2026</w:t>
            </w:r>
          </w:p>
        </w:tc>
        <w:tc>
          <w:tcPr>
            <w:tcW w:w="1559" w:type="dxa"/>
            <w:tcBorders>
              <w:top w:val="single" w:sz="6" w:space="0" w:color="212133"/>
              <w:left w:val="single" w:sz="6" w:space="0" w:color="212133"/>
              <w:bottom w:val="single" w:sz="6" w:space="0" w:color="212133"/>
              <w:right w:val="single" w:sz="6" w:space="0" w:color="212133"/>
            </w:tcBorders>
            <w:vAlign w:val="center"/>
            <w:hideMark/>
          </w:tcPr>
          <w:p w14:paraId="62F92F70" w14:textId="6E49BCBC" w:rsidR="00DE6F80" w:rsidRPr="003B3665" w:rsidRDefault="00BC4E4A" w:rsidP="00BC4E4A">
            <w:r>
              <w:t>Simon Harris</w:t>
            </w:r>
          </w:p>
        </w:tc>
        <w:tc>
          <w:tcPr>
            <w:tcW w:w="3323" w:type="dxa"/>
            <w:tcBorders>
              <w:top w:val="single" w:sz="6" w:space="0" w:color="212133"/>
              <w:left w:val="single" w:sz="6" w:space="0" w:color="212133"/>
              <w:bottom w:val="single" w:sz="6" w:space="0" w:color="212133"/>
              <w:right w:val="single" w:sz="6" w:space="0" w:color="212133"/>
            </w:tcBorders>
            <w:vAlign w:val="center"/>
            <w:hideMark/>
          </w:tcPr>
          <w:p w14:paraId="0C9DD84C" w14:textId="3D765DF3" w:rsidR="00DE6F80" w:rsidRPr="003B3665" w:rsidRDefault="00BC4E4A" w:rsidP="00BC4E4A">
            <w:r>
              <w:t xml:space="preserve">Initial draft </w:t>
            </w:r>
            <w:proofErr w:type="spellStart"/>
            <w:r>
              <w:t>DDCPk</w:t>
            </w:r>
            <w:proofErr w:type="spellEnd"/>
          </w:p>
        </w:tc>
      </w:tr>
      <w:tr w:rsidR="00DE6F80" w:rsidRPr="003B3665" w14:paraId="7CCE3243" w14:textId="77777777" w:rsidTr="00E672F8">
        <w:trPr>
          <w:trHeight w:val="300"/>
        </w:trPr>
        <w:tc>
          <w:tcPr>
            <w:tcW w:w="1268" w:type="dxa"/>
            <w:tcBorders>
              <w:top w:val="single" w:sz="6" w:space="0" w:color="212133"/>
              <w:left w:val="single" w:sz="6" w:space="0" w:color="212133"/>
              <w:bottom w:val="single" w:sz="6" w:space="0" w:color="212133"/>
              <w:right w:val="single" w:sz="6" w:space="0" w:color="212133"/>
            </w:tcBorders>
            <w:vAlign w:val="center"/>
            <w:hideMark/>
          </w:tcPr>
          <w:p w14:paraId="1F05AC24" w14:textId="0E87BA82" w:rsidR="00DE6F80" w:rsidRPr="003B3665" w:rsidRDefault="00A57B07" w:rsidP="00BC4E4A">
            <w:r>
              <w:t>1.0</w:t>
            </w:r>
          </w:p>
        </w:tc>
        <w:tc>
          <w:tcPr>
            <w:tcW w:w="1418" w:type="dxa"/>
            <w:tcBorders>
              <w:top w:val="single" w:sz="6" w:space="0" w:color="212133"/>
              <w:left w:val="single" w:sz="6" w:space="0" w:color="212133"/>
              <w:bottom w:val="single" w:sz="6" w:space="0" w:color="212133"/>
              <w:right w:val="single" w:sz="6" w:space="0" w:color="212133"/>
            </w:tcBorders>
            <w:vAlign w:val="center"/>
            <w:hideMark/>
          </w:tcPr>
          <w:p w14:paraId="37A99D52" w14:textId="3D8323DE" w:rsidR="00DE6F80" w:rsidRPr="003B3665" w:rsidRDefault="00A57B07" w:rsidP="00BC4E4A">
            <w:r>
              <w:t>Approved</w:t>
            </w:r>
          </w:p>
        </w:tc>
        <w:tc>
          <w:tcPr>
            <w:tcW w:w="1417" w:type="dxa"/>
            <w:tcBorders>
              <w:top w:val="single" w:sz="6" w:space="0" w:color="212133"/>
              <w:left w:val="single" w:sz="6" w:space="0" w:color="212133"/>
              <w:bottom w:val="single" w:sz="6" w:space="0" w:color="212133"/>
              <w:right w:val="single" w:sz="6" w:space="0" w:color="212133"/>
            </w:tcBorders>
            <w:vAlign w:val="center"/>
            <w:hideMark/>
          </w:tcPr>
          <w:p w14:paraId="01052E21" w14:textId="31919612" w:rsidR="00DE6F80" w:rsidRPr="003B3665" w:rsidRDefault="00A57B07" w:rsidP="00BC4E4A">
            <w:r>
              <w:t>15/05/2026</w:t>
            </w:r>
          </w:p>
        </w:tc>
        <w:tc>
          <w:tcPr>
            <w:tcW w:w="1559" w:type="dxa"/>
            <w:tcBorders>
              <w:top w:val="single" w:sz="6" w:space="0" w:color="212133"/>
              <w:left w:val="single" w:sz="6" w:space="0" w:color="212133"/>
              <w:bottom w:val="single" w:sz="6" w:space="0" w:color="212133"/>
              <w:right w:val="single" w:sz="6" w:space="0" w:color="212133"/>
            </w:tcBorders>
            <w:vAlign w:val="center"/>
            <w:hideMark/>
          </w:tcPr>
          <w:p w14:paraId="3EC76B93" w14:textId="64BAC848" w:rsidR="00DE6F80" w:rsidRPr="003B3665" w:rsidRDefault="00A57B07" w:rsidP="00BC4E4A">
            <w:r>
              <w:t>Simon Harris</w:t>
            </w:r>
          </w:p>
        </w:tc>
        <w:tc>
          <w:tcPr>
            <w:tcW w:w="3323" w:type="dxa"/>
            <w:tcBorders>
              <w:top w:val="single" w:sz="6" w:space="0" w:color="212133"/>
              <w:left w:val="single" w:sz="6" w:space="0" w:color="212133"/>
              <w:bottom w:val="single" w:sz="6" w:space="0" w:color="212133"/>
              <w:right w:val="single" w:sz="6" w:space="0" w:color="212133"/>
            </w:tcBorders>
            <w:vAlign w:val="center"/>
            <w:hideMark/>
          </w:tcPr>
          <w:p w14:paraId="0376BA1A" w14:textId="46C82E5A" w:rsidR="00DE6F80" w:rsidRPr="003B3665" w:rsidRDefault="00A57B07" w:rsidP="00BC4E4A">
            <w:r>
              <w:t xml:space="preserve">Final approved </w:t>
            </w:r>
            <w:proofErr w:type="spellStart"/>
            <w:r>
              <w:t>DDCPk</w:t>
            </w:r>
            <w:proofErr w:type="spellEnd"/>
          </w:p>
        </w:tc>
      </w:tr>
      <w:tr w:rsidR="00F35F68" w:rsidRPr="003B3665" w14:paraId="6B30DCA9" w14:textId="77777777" w:rsidTr="00E672F8">
        <w:trPr>
          <w:trHeight w:val="300"/>
        </w:trPr>
        <w:tc>
          <w:tcPr>
            <w:tcW w:w="1268" w:type="dxa"/>
            <w:tcBorders>
              <w:top w:val="single" w:sz="6" w:space="0" w:color="212133"/>
              <w:left w:val="single" w:sz="6" w:space="0" w:color="212133"/>
              <w:bottom w:val="single" w:sz="6" w:space="0" w:color="212133"/>
              <w:right w:val="single" w:sz="6" w:space="0" w:color="212133"/>
            </w:tcBorders>
            <w:vAlign w:val="center"/>
          </w:tcPr>
          <w:p w14:paraId="65546600" w14:textId="77777777" w:rsidR="00F35F68" w:rsidRPr="003B3665" w:rsidRDefault="00F35F68" w:rsidP="00BC4E4A"/>
        </w:tc>
        <w:tc>
          <w:tcPr>
            <w:tcW w:w="1418" w:type="dxa"/>
            <w:tcBorders>
              <w:top w:val="single" w:sz="6" w:space="0" w:color="212133"/>
              <w:left w:val="single" w:sz="6" w:space="0" w:color="212133"/>
              <w:bottom w:val="single" w:sz="6" w:space="0" w:color="212133"/>
              <w:right w:val="single" w:sz="6" w:space="0" w:color="212133"/>
            </w:tcBorders>
            <w:vAlign w:val="center"/>
          </w:tcPr>
          <w:p w14:paraId="71DA0822" w14:textId="77777777" w:rsidR="00F35F68" w:rsidRPr="003B3665" w:rsidRDefault="00F35F68" w:rsidP="00BC4E4A"/>
        </w:tc>
        <w:tc>
          <w:tcPr>
            <w:tcW w:w="1417" w:type="dxa"/>
            <w:tcBorders>
              <w:top w:val="single" w:sz="6" w:space="0" w:color="212133"/>
              <w:left w:val="single" w:sz="6" w:space="0" w:color="212133"/>
              <w:bottom w:val="single" w:sz="6" w:space="0" w:color="212133"/>
              <w:right w:val="single" w:sz="6" w:space="0" w:color="212133"/>
            </w:tcBorders>
            <w:vAlign w:val="center"/>
          </w:tcPr>
          <w:p w14:paraId="5476F40A" w14:textId="77777777" w:rsidR="00F35F68" w:rsidRPr="003B3665" w:rsidRDefault="00F35F68" w:rsidP="00BC4E4A"/>
        </w:tc>
        <w:tc>
          <w:tcPr>
            <w:tcW w:w="1559" w:type="dxa"/>
            <w:tcBorders>
              <w:top w:val="single" w:sz="6" w:space="0" w:color="212133"/>
              <w:left w:val="single" w:sz="6" w:space="0" w:color="212133"/>
              <w:bottom w:val="single" w:sz="6" w:space="0" w:color="212133"/>
              <w:right w:val="single" w:sz="6" w:space="0" w:color="212133"/>
            </w:tcBorders>
            <w:vAlign w:val="center"/>
          </w:tcPr>
          <w:p w14:paraId="727D0EDA" w14:textId="77777777" w:rsidR="00F35F68" w:rsidRPr="003B3665" w:rsidRDefault="00F35F68" w:rsidP="00BC4E4A"/>
        </w:tc>
        <w:tc>
          <w:tcPr>
            <w:tcW w:w="3323" w:type="dxa"/>
            <w:tcBorders>
              <w:top w:val="single" w:sz="6" w:space="0" w:color="212133"/>
              <w:left w:val="single" w:sz="6" w:space="0" w:color="212133"/>
              <w:bottom w:val="single" w:sz="6" w:space="0" w:color="212133"/>
              <w:right w:val="single" w:sz="6" w:space="0" w:color="212133"/>
            </w:tcBorders>
            <w:vAlign w:val="center"/>
          </w:tcPr>
          <w:p w14:paraId="42AFBEA0" w14:textId="77777777" w:rsidR="00F35F68" w:rsidRPr="003B3665" w:rsidRDefault="00F35F68" w:rsidP="00BC4E4A"/>
        </w:tc>
      </w:tr>
    </w:tbl>
    <w:p w14:paraId="0D6B24BC" w14:textId="77777777" w:rsidR="00DE6F80" w:rsidRPr="003B3665" w:rsidRDefault="00DE6F80" w:rsidP="00DE6F80">
      <w:r w:rsidRPr="003B3665">
        <w:t> </w:t>
      </w:r>
    </w:p>
    <w:p w14:paraId="240853DB" w14:textId="4FD40BAE" w:rsidR="00DE6F80" w:rsidRDefault="00F977F4" w:rsidP="00A86D70">
      <w:r>
        <w:t>Template</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2"/>
        <w:gridCol w:w="1393"/>
        <w:gridCol w:w="1401"/>
        <w:gridCol w:w="1484"/>
        <w:gridCol w:w="1783"/>
        <w:gridCol w:w="1637"/>
      </w:tblGrid>
      <w:tr w:rsidR="00873FF9" w:rsidRPr="003B3665" w14:paraId="4C038311" w14:textId="7EAABAF4" w:rsidTr="00835974">
        <w:trPr>
          <w:trHeight w:val="300"/>
        </w:trPr>
        <w:tc>
          <w:tcPr>
            <w:tcW w:w="1312" w:type="dxa"/>
            <w:tcBorders>
              <w:top w:val="single" w:sz="6" w:space="0" w:color="212133"/>
              <w:left w:val="single" w:sz="6" w:space="0" w:color="212133"/>
              <w:bottom w:val="single" w:sz="6" w:space="0" w:color="212133"/>
              <w:right w:val="single" w:sz="4" w:space="0" w:color="FFFFFF"/>
            </w:tcBorders>
            <w:shd w:val="clear" w:color="auto" w:fill="212133" w:themeFill="text1"/>
            <w:vAlign w:val="center"/>
            <w:hideMark/>
          </w:tcPr>
          <w:p w14:paraId="2C3598BE" w14:textId="77777777" w:rsidR="00F977F4" w:rsidRPr="00CC6A74" w:rsidRDefault="00F977F4" w:rsidP="009C253E">
            <w:pPr>
              <w:rPr>
                <w:color w:val="F5F7FF" w:themeColor="background1"/>
              </w:rPr>
            </w:pPr>
            <w:r w:rsidRPr="00CC6A74">
              <w:rPr>
                <w:color w:val="F5F7FF" w:themeColor="background1"/>
              </w:rPr>
              <w:t>Version </w:t>
            </w:r>
          </w:p>
        </w:tc>
        <w:tc>
          <w:tcPr>
            <w:tcW w:w="1393"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1F317908" w14:textId="77777777" w:rsidR="00F977F4" w:rsidRPr="00CC6A74" w:rsidRDefault="00F977F4" w:rsidP="009C253E">
            <w:pPr>
              <w:rPr>
                <w:color w:val="F5F7FF" w:themeColor="background1"/>
              </w:rPr>
            </w:pPr>
            <w:r w:rsidRPr="00CC6A74">
              <w:rPr>
                <w:color w:val="F5F7FF" w:themeColor="background1"/>
              </w:rPr>
              <w:t> </w:t>
            </w:r>
          </w:p>
          <w:p w14:paraId="47FCF0BD" w14:textId="77777777" w:rsidR="00F977F4" w:rsidRPr="00CC6A74" w:rsidRDefault="00F977F4" w:rsidP="009C253E">
            <w:pPr>
              <w:rPr>
                <w:color w:val="F5F7FF" w:themeColor="background1"/>
              </w:rPr>
            </w:pPr>
            <w:r w:rsidRPr="00CC6A74">
              <w:rPr>
                <w:color w:val="F5F7FF" w:themeColor="background1"/>
              </w:rPr>
              <w:t>Status </w:t>
            </w:r>
          </w:p>
          <w:p w14:paraId="4DAC4B6A" w14:textId="77777777" w:rsidR="00F977F4" w:rsidRPr="00CC6A74" w:rsidRDefault="00F977F4" w:rsidP="009C253E">
            <w:pPr>
              <w:rPr>
                <w:color w:val="F5F7FF" w:themeColor="background1"/>
              </w:rPr>
            </w:pPr>
            <w:r w:rsidRPr="00CC6A74">
              <w:rPr>
                <w:color w:val="F5F7FF" w:themeColor="background1"/>
              </w:rPr>
              <w:t> </w:t>
            </w:r>
          </w:p>
        </w:tc>
        <w:tc>
          <w:tcPr>
            <w:tcW w:w="1401"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65D609A8" w14:textId="77777777" w:rsidR="00F977F4" w:rsidRPr="00CC6A74" w:rsidRDefault="00F977F4" w:rsidP="009C253E">
            <w:pPr>
              <w:rPr>
                <w:color w:val="F5F7FF" w:themeColor="background1"/>
              </w:rPr>
            </w:pPr>
            <w:r w:rsidRPr="00CC6A74">
              <w:rPr>
                <w:color w:val="F5F7FF" w:themeColor="background1"/>
              </w:rPr>
              <w:t>Date </w:t>
            </w:r>
          </w:p>
        </w:tc>
        <w:tc>
          <w:tcPr>
            <w:tcW w:w="1484"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5F3D5E4D" w14:textId="77777777" w:rsidR="00F977F4" w:rsidRPr="00CC6A74" w:rsidRDefault="00F977F4" w:rsidP="009C253E">
            <w:pPr>
              <w:rPr>
                <w:color w:val="F5F7FF" w:themeColor="background1"/>
              </w:rPr>
            </w:pPr>
            <w:r w:rsidRPr="00CC6A74">
              <w:rPr>
                <w:color w:val="F5F7FF" w:themeColor="background1"/>
              </w:rPr>
              <w:t>Author(s) </w:t>
            </w:r>
          </w:p>
        </w:tc>
        <w:tc>
          <w:tcPr>
            <w:tcW w:w="1783"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50579BDE" w14:textId="77777777" w:rsidR="00F977F4" w:rsidRPr="00CC6A74" w:rsidRDefault="00F977F4" w:rsidP="009C253E">
            <w:pPr>
              <w:rPr>
                <w:color w:val="F5F7FF" w:themeColor="background1"/>
              </w:rPr>
            </w:pPr>
            <w:r w:rsidRPr="00CC6A74">
              <w:rPr>
                <w:color w:val="F5F7FF" w:themeColor="background1"/>
              </w:rPr>
              <w:t>Remarks </w:t>
            </w:r>
          </w:p>
        </w:tc>
        <w:tc>
          <w:tcPr>
            <w:tcW w:w="1637" w:type="dxa"/>
            <w:tcBorders>
              <w:top w:val="single" w:sz="6" w:space="0" w:color="212133"/>
              <w:left w:val="single" w:sz="4" w:space="0" w:color="FFFFFF"/>
              <w:bottom w:val="single" w:sz="6" w:space="0" w:color="212133"/>
              <w:right w:val="single" w:sz="6" w:space="0" w:color="212133"/>
            </w:tcBorders>
            <w:shd w:val="clear" w:color="auto" w:fill="212133" w:themeFill="text1"/>
            <w:vAlign w:val="center"/>
          </w:tcPr>
          <w:p w14:paraId="76D31341" w14:textId="2C423EF9" w:rsidR="00F977F4" w:rsidRPr="00CC6A74" w:rsidRDefault="00F977F4" w:rsidP="00F977F4">
            <w:pPr>
              <w:rPr>
                <w:color w:val="F5F7FF" w:themeColor="background1"/>
              </w:rPr>
            </w:pPr>
            <w:r>
              <w:rPr>
                <w:color w:val="F5F7FF" w:themeColor="background1"/>
              </w:rPr>
              <w:t>Approved by</w:t>
            </w:r>
          </w:p>
        </w:tc>
      </w:tr>
      <w:tr w:rsidR="00762B59" w:rsidRPr="003B3665" w14:paraId="566775EF" w14:textId="33D5C968" w:rsidTr="00835974">
        <w:trPr>
          <w:trHeight w:val="300"/>
        </w:trPr>
        <w:tc>
          <w:tcPr>
            <w:tcW w:w="1312" w:type="dxa"/>
            <w:tcBorders>
              <w:top w:val="single" w:sz="6" w:space="0" w:color="212133"/>
              <w:left w:val="single" w:sz="6" w:space="0" w:color="212133"/>
              <w:bottom w:val="single" w:sz="6" w:space="0" w:color="212133"/>
              <w:right w:val="single" w:sz="6" w:space="0" w:color="212133"/>
            </w:tcBorders>
            <w:vAlign w:val="center"/>
            <w:hideMark/>
          </w:tcPr>
          <w:p w14:paraId="3DC800D6" w14:textId="0E8C2F0C" w:rsidR="00762B59" w:rsidRPr="00762B59" w:rsidRDefault="00762B59" w:rsidP="00762B59">
            <w:pPr>
              <w:rPr>
                <w:rFonts w:cs="Calibri"/>
              </w:rPr>
            </w:pPr>
            <w:r w:rsidRPr="00762B59">
              <w:rPr>
                <w:rFonts w:cs="Calibri"/>
              </w:rPr>
              <w:t>1.0</w:t>
            </w:r>
          </w:p>
        </w:tc>
        <w:tc>
          <w:tcPr>
            <w:tcW w:w="1393" w:type="dxa"/>
            <w:tcBorders>
              <w:top w:val="single" w:sz="6" w:space="0" w:color="212133"/>
              <w:left w:val="single" w:sz="6" w:space="0" w:color="212133"/>
              <w:bottom w:val="single" w:sz="6" w:space="0" w:color="212133"/>
              <w:right w:val="single" w:sz="6" w:space="0" w:color="212133"/>
            </w:tcBorders>
            <w:vAlign w:val="center"/>
            <w:hideMark/>
          </w:tcPr>
          <w:p w14:paraId="3CD4ED88" w14:textId="13B865C7" w:rsidR="00762B59" w:rsidRPr="00762B59" w:rsidRDefault="00762B59" w:rsidP="00762B59">
            <w:pPr>
              <w:rPr>
                <w:rFonts w:cs="Calibri"/>
              </w:rPr>
            </w:pPr>
            <w:r w:rsidRPr="00762B59">
              <w:rPr>
                <w:rFonts w:cs="Calibri"/>
              </w:rPr>
              <w:t>Approved</w:t>
            </w:r>
          </w:p>
        </w:tc>
        <w:tc>
          <w:tcPr>
            <w:tcW w:w="1401" w:type="dxa"/>
            <w:tcBorders>
              <w:top w:val="single" w:sz="6" w:space="0" w:color="212133"/>
              <w:left w:val="single" w:sz="6" w:space="0" w:color="212133"/>
              <w:bottom w:val="single" w:sz="6" w:space="0" w:color="212133"/>
              <w:right w:val="single" w:sz="6" w:space="0" w:color="212133"/>
            </w:tcBorders>
            <w:vAlign w:val="center"/>
            <w:hideMark/>
          </w:tcPr>
          <w:p w14:paraId="4FA94170" w14:textId="45692602" w:rsidR="00762B59" w:rsidRPr="00762B59" w:rsidRDefault="00762B59" w:rsidP="00762B59">
            <w:pPr>
              <w:rPr>
                <w:rFonts w:cs="Calibri"/>
              </w:rPr>
            </w:pPr>
            <w:r w:rsidRPr="00762B59">
              <w:rPr>
                <w:rFonts w:cs="Calibri"/>
              </w:rPr>
              <w:t>09/03/2022</w:t>
            </w:r>
          </w:p>
        </w:tc>
        <w:tc>
          <w:tcPr>
            <w:tcW w:w="1484" w:type="dxa"/>
            <w:tcBorders>
              <w:top w:val="single" w:sz="6" w:space="0" w:color="212133"/>
              <w:left w:val="single" w:sz="6" w:space="0" w:color="212133"/>
              <w:bottom w:val="single" w:sz="6" w:space="0" w:color="212133"/>
              <w:right w:val="single" w:sz="6" w:space="0" w:color="212133"/>
            </w:tcBorders>
            <w:vAlign w:val="center"/>
            <w:hideMark/>
          </w:tcPr>
          <w:p w14:paraId="2B404705" w14:textId="5A8DDE74" w:rsidR="00762B59" w:rsidRPr="00762B59" w:rsidRDefault="00762B59" w:rsidP="00762B59">
            <w:pPr>
              <w:rPr>
                <w:rFonts w:cs="Calibri"/>
              </w:rPr>
            </w:pPr>
            <w:r w:rsidRPr="00762B59">
              <w:rPr>
                <w:rFonts w:cs="Calibri"/>
              </w:rPr>
              <w:t>Rachel Taggart</w:t>
            </w:r>
          </w:p>
        </w:tc>
        <w:tc>
          <w:tcPr>
            <w:tcW w:w="1783" w:type="dxa"/>
            <w:tcBorders>
              <w:top w:val="single" w:sz="6" w:space="0" w:color="212133"/>
              <w:left w:val="single" w:sz="6" w:space="0" w:color="212133"/>
              <w:bottom w:val="single" w:sz="6" w:space="0" w:color="212133"/>
              <w:right w:val="single" w:sz="6" w:space="0" w:color="212133"/>
            </w:tcBorders>
            <w:vAlign w:val="center"/>
            <w:hideMark/>
          </w:tcPr>
          <w:p w14:paraId="5BF162C8" w14:textId="6A89A83B" w:rsidR="00762B59" w:rsidRPr="00762B59" w:rsidRDefault="00762B59" w:rsidP="00762B59">
            <w:pPr>
              <w:rPr>
                <w:rFonts w:cs="Calibri"/>
              </w:rPr>
            </w:pPr>
            <w:r w:rsidRPr="00762B59">
              <w:rPr>
                <w:rFonts w:cs="Calibri"/>
              </w:rPr>
              <w:t>Detail Design Change Pack transferred to own document</w:t>
            </w:r>
          </w:p>
        </w:tc>
        <w:tc>
          <w:tcPr>
            <w:tcW w:w="1637" w:type="dxa"/>
            <w:tcBorders>
              <w:top w:val="single" w:sz="6" w:space="0" w:color="212133"/>
              <w:left w:val="single" w:sz="6" w:space="0" w:color="212133"/>
              <w:bottom w:val="single" w:sz="6" w:space="0" w:color="212133"/>
              <w:right w:val="single" w:sz="6" w:space="0" w:color="212133"/>
            </w:tcBorders>
          </w:tcPr>
          <w:p w14:paraId="2B9C6663" w14:textId="4EFE832E" w:rsidR="00762B59" w:rsidRPr="00762B59" w:rsidRDefault="00762B59" w:rsidP="00762B59">
            <w:pPr>
              <w:rPr>
                <w:rFonts w:cs="Calibri"/>
              </w:rPr>
            </w:pPr>
            <w:r w:rsidRPr="00762B59">
              <w:rPr>
                <w:rFonts w:cs="Calibri"/>
              </w:rPr>
              <w:t>Change Management Committee on 09/03/2022</w:t>
            </w:r>
          </w:p>
        </w:tc>
      </w:tr>
      <w:tr w:rsidR="00762B59" w:rsidRPr="003B3665" w14:paraId="4A45641C" w14:textId="0BC1342F" w:rsidTr="00835974">
        <w:trPr>
          <w:trHeight w:val="300"/>
        </w:trPr>
        <w:tc>
          <w:tcPr>
            <w:tcW w:w="1312" w:type="dxa"/>
            <w:tcBorders>
              <w:top w:val="single" w:sz="6" w:space="0" w:color="212133"/>
              <w:left w:val="single" w:sz="6" w:space="0" w:color="212133"/>
              <w:bottom w:val="single" w:sz="6" w:space="0" w:color="212133"/>
              <w:right w:val="single" w:sz="6" w:space="0" w:color="212133"/>
            </w:tcBorders>
            <w:vAlign w:val="center"/>
            <w:hideMark/>
          </w:tcPr>
          <w:p w14:paraId="5A244583" w14:textId="0969CFC2" w:rsidR="00762B59" w:rsidRPr="00762B59" w:rsidRDefault="00762B59" w:rsidP="00762B59">
            <w:pPr>
              <w:rPr>
                <w:rFonts w:cs="Calibri"/>
              </w:rPr>
            </w:pPr>
            <w:r w:rsidRPr="00762B59">
              <w:rPr>
                <w:rFonts w:cs="Calibri"/>
              </w:rPr>
              <w:t>1.1</w:t>
            </w:r>
          </w:p>
        </w:tc>
        <w:tc>
          <w:tcPr>
            <w:tcW w:w="1393" w:type="dxa"/>
            <w:tcBorders>
              <w:top w:val="single" w:sz="6" w:space="0" w:color="212133"/>
              <w:left w:val="single" w:sz="6" w:space="0" w:color="212133"/>
              <w:bottom w:val="single" w:sz="6" w:space="0" w:color="212133"/>
              <w:right w:val="single" w:sz="6" w:space="0" w:color="212133"/>
            </w:tcBorders>
            <w:vAlign w:val="center"/>
            <w:hideMark/>
          </w:tcPr>
          <w:p w14:paraId="3C8B9DD0" w14:textId="22AD15D8" w:rsidR="00762B59" w:rsidRPr="00762B59" w:rsidRDefault="00762B59" w:rsidP="00762B59">
            <w:pPr>
              <w:rPr>
                <w:rFonts w:cs="Calibri"/>
              </w:rPr>
            </w:pPr>
            <w:r w:rsidRPr="00762B59">
              <w:rPr>
                <w:rFonts w:cs="Calibri"/>
              </w:rPr>
              <w:t>Approved</w:t>
            </w:r>
          </w:p>
        </w:tc>
        <w:tc>
          <w:tcPr>
            <w:tcW w:w="1401" w:type="dxa"/>
            <w:tcBorders>
              <w:top w:val="single" w:sz="6" w:space="0" w:color="212133"/>
              <w:left w:val="single" w:sz="6" w:space="0" w:color="212133"/>
              <w:bottom w:val="single" w:sz="6" w:space="0" w:color="212133"/>
              <w:right w:val="single" w:sz="6" w:space="0" w:color="212133"/>
            </w:tcBorders>
            <w:vAlign w:val="center"/>
            <w:hideMark/>
          </w:tcPr>
          <w:p w14:paraId="53320BA1" w14:textId="5C7C118B" w:rsidR="00762B59" w:rsidRPr="00762B59" w:rsidRDefault="00762B59" w:rsidP="00762B59">
            <w:pPr>
              <w:rPr>
                <w:rFonts w:cs="Calibri"/>
              </w:rPr>
            </w:pPr>
            <w:r w:rsidRPr="00762B59">
              <w:rPr>
                <w:rFonts w:cs="Calibri"/>
              </w:rPr>
              <w:t>25/04/2023</w:t>
            </w:r>
          </w:p>
        </w:tc>
        <w:tc>
          <w:tcPr>
            <w:tcW w:w="1484" w:type="dxa"/>
            <w:tcBorders>
              <w:top w:val="single" w:sz="6" w:space="0" w:color="212133"/>
              <w:left w:val="single" w:sz="6" w:space="0" w:color="212133"/>
              <w:bottom w:val="single" w:sz="6" w:space="0" w:color="212133"/>
              <w:right w:val="single" w:sz="6" w:space="0" w:color="212133"/>
            </w:tcBorders>
            <w:vAlign w:val="center"/>
            <w:hideMark/>
          </w:tcPr>
          <w:p w14:paraId="41F4FBE0" w14:textId="5F6A5283" w:rsidR="00762B59" w:rsidRPr="00762B59" w:rsidRDefault="00762B59" w:rsidP="00762B59">
            <w:pPr>
              <w:rPr>
                <w:rFonts w:cs="Calibri"/>
              </w:rPr>
            </w:pPr>
            <w:r w:rsidRPr="00762B59">
              <w:rPr>
                <w:rFonts w:cs="Calibri"/>
              </w:rPr>
              <w:t>Rachel Taggart</w:t>
            </w:r>
          </w:p>
        </w:tc>
        <w:tc>
          <w:tcPr>
            <w:tcW w:w="1783" w:type="dxa"/>
            <w:tcBorders>
              <w:top w:val="single" w:sz="6" w:space="0" w:color="212133"/>
              <w:left w:val="single" w:sz="6" w:space="0" w:color="212133"/>
              <w:bottom w:val="single" w:sz="6" w:space="0" w:color="212133"/>
              <w:right w:val="single" w:sz="6" w:space="0" w:color="212133"/>
            </w:tcBorders>
            <w:vAlign w:val="center"/>
            <w:hideMark/>
          </w:tcPr>
          <w:p w14:paraId="6E6F98CA" w14:textId="5EEB61BC" w:rsidR="00762B59" w:rsidRPr="00762B59" w:rsidRDefault="00762B59" w:rsidP="00762B59">
            <w:pPr>
              <w:rPr>
                <w:rFonts w:cs="Calibri"/>
              </w:rPr>
            </w:pPr>
            <w:r w:rsidRPr="00762B59">
              <w:rPr>
                <w:rFonts w:cs="Calibri"/>
              </w:rPr>
              <w:t>Updated with new font branding</w:t>
            </w:r>
          </w:p>
        </w:tc>
        <w:tc>
          <w:tcPr>
            <w:tcW w:w="1637" w:type="dxa"/>
            <w:tcBorders>
              <w:top w:val="single" w:sz="6" w:space="0" w:color="212133"/>
              <w:left w:val="single" w:sz="6" w:space="0" w:color="212133"/>
              <w:bottom w:val="single" w:sz="6" w:space="0" w:color="212133"/>
              <w:right w:val="single" w:sz="6" w:space="0" w:color="212133"/>
            </w:tcBorders>
            <w:vAlign w:val="center"/>
          </w:tcPr>
          <w:p w14:paraId="0DFBA567" w14:textId="3F8B01E2" w:rsidR="00762B59" w:rsidRPr="00762B59" w:rsidRDefault="00762B59" w:rsidP="00762B59">
            <w:pPr>
              <w:rPr>
                <w:rFonts w:cs="Calibri"/>
              </w:rPr>
            </w:pPr>
            <w:r w:rsidRPr="00762B59">
              <w:rPr>
                <w:rFonts w:cs="Calibri"/>
              </w:rPr>
              <w:t>Emma Smith</w:t>
            </w:r>
          </w:p>
        </w:tc>
      </w:tr>
      <w:tr w:rsidR="00762B59" w:rsidRPr="003B3665" w14:paraId="2CCF473D" w14:textId="77777777" w:rsidTr="00835974">
        <w:trPr>
          <w:trHeight w:val="300"/>
        </w:trPr>
        <w:tc>
          <w:tcPr>
            <w:tcW w:w="1312" w:type="dxa"/>
            <w:tcBorders>
              <w:top w:val="single" w:sz="6" w:space="0" w:color="212133"/>
              <w:left w:val="single" w:sz="6" w:space="0" w:color="212133"/>
              <w:bottom w:val="single" w:sz="6" w:space="0" w:color="212133"/>
              <w:right w:val="single" w:sz="6" w:space="0" w:color="212133"/>
            </w:tcBorders>
            <w:vAlign w:val="center"/>
          </w:tcPr>
          <w:p w14:paraId="2F20CDF3" w14:textId="2C42BE16" w:rsidR="00762B59" w:rsidRPr="008208E4" w:rsidRDefault="00762B59" w:rsidP="00762B59">
            <w:pPr>
              <w:rPr>
                <w:rFonts w:cs="Calibri"/>
              </w:rPr>
            </w:pPr>
            <w:r w:rsidRPr="00762B59">
              <w:rPr>
                <w:rFonts w:cs="Calibri"/>
              </w:rPr>
              <w:t>1.2</w:t>
            </w:r>
          </w:p>
        </w:tc>
        <w:tc>
          <w:tcPr>
            <w:tcW w:w="1393" w:type="dxa"/>
            <w:tcBorders>
              <w:top w:val="single" w:sz="6" w:space="0" w:color="212133"/>
              <w:left w:val="single" w:sz="6" w:space="0" w:color="212133"/>
              <w:bottom w:val="single" w:sz="6" w:space="0" w:color="212133"/>
              <w:right w:val="single" w:sz="6" w:space="0" w:color="212133"/>
            </w:tcBorders>
            <w:vAlign w:val="center"/>
          </w:tcPr>
          <w:p w14:paraId="1889BF11" w14:textId="1E469B47" w:rsidR="00762B59" w:rsidRPr="008208E4" w:rsidRDefault="00762B59" w:rsidP="00762B59">
            <w:pPr>
              <w:rPr>
                <w:rFonts w:cs="Calibri"/>
              </w:rPr>
            </w:pPr>
            <w:r w:rsidRPr="00762B59">
              <w:rPr>
                <w:rFonts w:cs="Calibri"/>
              </w:rPr>
              <w:t>Updated</w:t>
            </w:r>
          </w:p>
        </w:tc>
        <w:tc>
          <w:tcPr>
            <w:tcW w:w="1401" w:type="dxa"/>
            <w:tcBorders>
              <w:top w:val="single" w:sz="6" w:space="0" w:color="212133"/>
              <w:left w:val="single" w:sz="6" w:space="0" w:color="212133"/>
              <w:bottom w:val="single" w:sz="6" w:space="0" w:color="212133"/>
              <w:right w:val="single" w:sz="6" w:space="0" w:color="212133"/>
            </w:tcBorders>
            <w:vAlign w:val="center"/>
          </w:tcPr>
          <w:p w14:paraId="7773B634" w14:textId="76545FF9" w:rsidR="00762B59" w:rsidRPr="008208E4" w:rsidRDefault="00762B59" w:rsidP="00762B59">
            <w:pPr>
              <w:rPr>
                <w:rFonts w:cs="Calibri"/>
              </w:rPr>
            </w:pPr>
            <w:r w:rsidRPr="00762B59">
              <w:rPr>
                <w:rFonts w:cs="Calibri"/>
              </w:rPr>
              <w:t>14/08/2023</w:t>
            </w:r>
          </w:p>
        </w:tc>
        <w:tc>
          <w:tcPr>
            <w:tcW w:w="1484" w:type="dxa"/>
            <w:tcBorders>
              <w:top w:val="single" w:sz="6" w:space="0" w:color="212133"/>
              <w:left w:val="single" w:sz="6" w:space="0" w:color="212133"/>
              <w:bottom w:val="single" w:sz="6" w:space="0" w:color="212133"/>
              <w:right w:val="single" w:sz="6" w:space="0" w:color="212133"/>
            </w:tcBorders>
            <w:vAlign w:val="center"/>
          </w:tcPr>
          <w:p w14:paraId="2D21F096" w14:textId="082786B7" w:rsidR="00762B59" w:rsidRPr="008208E4" w:rsidRDefault="00762B59" w:rsidP="00762B59">
            <w:pPr>
              <w:rPr>
                <w:rFonts w:cs="Calibri"/>
              </w:rPr>
            </w:pPr>
            <w:r w:rsidRPr="00762B59">
              <w:rPr>
                <w:rFonts w:cs="Calibri"/>
              </w:rPr>
              <w:t>Kate Lancaster</w:t>
            </w:r>
          </w:p>
        </w:tc>
        <w:tc>
          <w:tcPr>
            <w:tcW w:w="1783" w:type="dxa"/>
            <w:tcBorders>
              <w:top w:val="single" w:sz="6" w:space="0" w:color="212133"/>
              <w:left w:val="single" w:sz="6" w:space="0" w:color="212133"/>
              <w:bottom w:val="single" w:sz="6" w:space="0" w:color="212133"/>
              <w:right w:val="single" w:sz="6" w:space="0" w:color="212133"/>
            </w:tcBorders>
            <w:vAlign w:val="center"/>
          </w:tcPr>
          <w:p w14:paraId="0A178289" w14:textId="7A5DF84E" w:rsidR="00762B59" w:rsidRPr="008208E4" w:rsidRDefault="00762B59" w:rsidP="00762B59">
            <w:pPr>
              <w:rPr>
                <w:rFonts w:cs="Calibri"/>
              </w:rPr>
            </w:pPr>
            <w:r w:rsidRPr="00762B59">
              <w:rPr>
                <w:rFonts w:cs="Calibri"/>
              </w:rPr>
              <w:t>Updated with Representation tabs</w:t>
            </w:r>
          </w:p>
        </w:tc>
        <w:tc>
          <w:tcPr>
            <w:tcW w:w="1637" w:type="dxa"/>
            <w:tcBorders>
              <w:top w:val="single" w:sz="6" w:space="0" w:color="212133"/>
              <w:left w:val="single" w:sz="6" w:space="0" w:color="212133"/>
              <w:bottom w:val="single" w:sz="6" w:space="0" w:color="212133"/>
              <w:right w:val="single" w:sz="6" w:space="0" w:color="212133"/>
            </w:tcBorders>
            <w:vAlign w:val="center"/>
          </w:tcPr>
          <w:p w14:paraId="42F785A8" w14:textId="75DF2275" w:rsidR="00762B59" w:rsidRPr="008208E4" w:rsidRDefault="00762B59" w:rsidP="00762B59">
            <w:pPr>
              <w:rPr>
                <w:rFonts w:cs="Calibri"/>
              </w:rPr>
            </w:pPr>
            <w:r>
              <w:rPr>
                <w:rFonts w:cs="Calibri"/>
              </w:rPr>
              <w:t>N/A</w:t>
            </w:r>
          </w:p>
        </w:tc>
      </w:tr>
      <w:tr w:rsidR="00835974" w:rsidRPr="003B3665" w14:paraId="1416BB44" w14:textId="77777777" w:rsidTr="00835974">
        <w:trPr>
          <w:trHeight w:val="300"/>
        </w:trPr>
        <w:tc>
          <w:tcPr>
            <w:tcW w:w="1312" w:type="dxa"/>
            <w:tcBorders>
              <w:top w:val="single" w:sz="6" w:space="0" w:color="212133"/>
              <w:left w:val="single" w:sz="6" w:space="0" w:color="212133"/>
              <w:bottom w:val="single" w:sz="6" w:space="0" w:color="212133"/>
              <w:right w:val="single" w:sz="6" w:space="0" w:color="212133"/>
            </w:tcBorders>
            <w:vAlign w:val="center"/>
          </w:tcPr>
          <w:p w14:paraId="5DBD6FA1" w14:textId="1E4011FB" w:rsidR="00835974" w:rsidRPr="008208E4" w:rsidRDefault="00835974" w:rsidP="008208E4">
            <w:pPr>
              <w:rPr>
                <w:rFonts w:cs="Calibri"/>
              </w:rPr>
            </w:pPr>
            <w:r>
              <w:rPr>
                <w:rFonts w:cs="Calibri"/>
              </w:rPr>
              <w:t>1.3</w:t>
            </w:r>
          </w:p>
        </w:tc>
        <w:tc>
          <w:tcPr>
            <w:tcW w:w="1393" w:type="dxa"/>
            <w:tcBorders>
              <w:top w:val="single" w:sz="6" w:space="0" w:color="212133"/>
              <w:left w:val="single" w:sz="6" w:space="0" w:color="212133"/>
              <w:bottom w:val="single" w:sz="6" w:space="0" w:color="212133"/>
              <w:right w:val="single" w:sz="6" w:space="0" w:color="212133"/>
            </w:tcBorders>
            <w:vAlign w:val="center"/>
          </w:tcPr>
          <w:p w14:paraId="47705DD0" w14:textId="7A404DF5" w:rsidR="00835974" w:rsidRPr="008208E4" w:rsidRDefault="00835974" w:rsidP="008208E4">
            <w:pPr>
              <w:rPr>
                <w:rFonts w:cs="Calibri"/>
              </w:rPr>
            </w:pPr>
            <w:r>
              <w:rPr>
                <w:rFonts w:cs="Calibri"/>
              </w:rPr>
              <w:t>For Approval</w:t>
            </w:r>
          </w:p>
        </w:tc>
        <w:tc>
          <w:tcPr>
            <w:tcW w:w="1401" w:type="dxa"/>
            <w:tcBorders>
              <w:top w:val="single" w:sz="6" w:space="0" w:color="212133"/>
              <w:left w:val="single" w:sz="6" w:space="0" w:color="212133"/>
              <w:bottom w:val="single" w:sz="6" w:space="0" w:color="212133"/>
              <w:right w:val="single" w:sz="6" w:space="0" w:color="212133"/>
            </w:tcBorders>
            <w:vAlign w:val="center"/>
          </w:tcPr>
          <w:p w14:paraId="3CCBC4BC" w14:textId="173E1657" w:rsidR="00835974" w:rsidRPr="008208E4" w:rsidRDefault="00762B59" w:rsidP="008208E4">
            <w:pPr>
              <w:rPr>
                <w:rFonts w:cs="Calibri"/>
              </w:rPr>
            </w:pPr>
            <w:r>
              <w:rPr>
                <w:rFonts w:cs="Calibri"/>
              </w:rPr>
              <w:t>21</w:t>
            </w:r>
            <w:r w:rsidR="00873FF9">
              <w:rPr>
                <w:rFonts w:cs="Calibri"/>
              </w:rPr>
              <w:t>/07/2025</w:t>
            </w:r>
          </w:p>
        </w:tc>
        <w:tc>
          <w:tcPr>
            <w:tcW w:w="1484" w:type="dxa"/>
            <w:tcBorders>
              <w:top w:val="single" w:sz="6" w:space="0" w:color="212133"/>
              <w:left w:val="single" w:sz="6" w:space="0" w:color="212133"/>
              <w:bottom w:val="single" w:sz="6" w:space="0" w:color="212133"/>
              <w:right w:val="single" w:sz="6" w:space="0" w:color="212133"/>
            </w:tcBorders>
            <w:vAlign w:val="center"/>
          </w:tcPr>
          <w:p w14:paraId="704747C5" w14:textId="66A8200B" w:rsidR="00835974" w:rsidRPr="008208E4" w:rsidRDefault="00873FF9" w:rsidP="008208E4">
            <w:pPr>
              <w:rPr>
                <w:rFonts w:cs="Calibri"/>
              </w:rPr>
            </w:pPr>
            <w:r w:rsidRPr="008208E4">
              <w:rPr>
                <w:rFonts w:cs="Calibri"/>
              </w:rPr>
              <w:t>Kate Lancaster</w:t>
            </w:r>
          </w:p>
        </w:tc>
        <w:tc>
          <w:tcPr>
            <w:tcW w:w="1783" w:type="dxa"/>
            <w:tcBorders>
              <w:top w:val="single" w:sz="6" w:space="0" w:color="212133"/>
              <w:left w:val="single" w:sz="6" w:space="0" w:color="212133"/>
              <w:bottom w:val="single" w:sz="6" w:space="0" w:color="212133"/>
              <w:right w:val="single" w:sz="6" w:space="0" w:color="212133"/>
            </w:tcBorders>
            <w:vAlign w:val="center"/>
          </w:tcPr>
          <w:p w14:paraId="79994AD9" w14:textId="13B96A0B" w:rsidR="00835974" w:rsidRPr="008208E4" w:rsidRDefault="00873FF9" w:rsidP="008208E4">
            <w:pPr>
              <w:rPr>
                <w:rFonts w:cs="Calibri"/>
              </w:rPr>
            </w:pPr>
            <w:r>
              <w:rPr>
                <w:rFonts w:cs="Calibri"/>
              </w:rPr>
              <w:t>Updated branding</w:t>
            </w:r>
          </w:p>
        </w:tc>
        <w:tc>
          <w:tcPr>
            <w:tcW w:w="1637" w:type="dxa"/>
            <w:tcBorders>
              <w:top w:val="single" w:sz="6" w:space="0" w:color="212133"/>
              <w:left w:val="single" w:sz="6" w:space="0" w:color="212133"/>
              <w:bottom w:val="single" w:sz="6" w:space="0" w:color="212133"/>
              <w:right w:val="single" w:sz="6" w:space="0" w:color="212133"/>
            </w:tcBorders>
            <w:vAlign w:val="center"/>
          </w:tcPr>
          <w:p w14:paraId="08D95175" w14:textId="28115B4D" w:rsidR="00835974" w:rsidRDefault="00873FF9" w:rsidP="008208E4">
            <w:pPr>
              <w:rPr>
                <w:rFonts w:cs="Calibri"/>
              </w:rPr>
            </w:pPr>
            <w:r>
              <w:rPr>
                <w:rFonts w:cs="Calibri"/>
              </w:rPr>
              <w:t>To be approved by ChMC</w:t>
            </w:r>
          </w:p>
        </w:tc>
      </w:tr>
    </w:tbl>
    <w:p w14:paraId="2F6C6FD8" w14:textId="77777777" w:rsidR="00F977F4" w:rsidRPr="00A86D70" w:rsidRDefault="00F977F4" w:rsidP="00A86D70"/>
    <w:sectPr w:rsidR="00F977F4" w:rsidRPr="00A86D70">
      <w:headerReference w:type="default" r:id="rId19"/>
      <w:footerReference w:type="even" r:id="rId20"/>
      <w:footerReference w:type="defaul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1233" w14:textId="77777777" w:rsidR="00CD5DE4" w:rsidRDefault="00CD5DE4" w:rsidP="00681903">
      <w:r>
        <w:separator/>
      </w:r>
    </w:p>
  </w:endnote>
  <w:endnote w:type="continuationSeparator" w:id="0">
    <w:p w14:paraId="6E06AA84" w14:textId="77777777" w:rsidR="00CD5DE4" w:rsidRDefault="00CD5DE4" w:rsidP="0068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D7D2" w14:textId="220AD05C" w:rsidR="00280168" w:rsidRDefault="005D0D13">
    <w:pPr>
      <w:pStyle w:val="Footer"/>
    </w:pPr>
    <w:r>
      <w:rPr>
        <w:noProof/>
      </w:rPr>
      <mc:AlternateContent>
        <mc:Choice Requires="wps">
          <w:drawing>
            <wp:anchor distT="0" distB="0" distL="0" distR="0" simplePos="0" relativeHeight="251660290" behindDoc="0" locked="0" layoutInCell="1" allowOverlap="1" wp14:anchorId="13E81272" wp14:editId="7C004C28">
              <wp:simplePos x="635" y="635"/>
              <wp:positionH relativeFrom="page">
                <wp:align>center</wp:align>
              </wp:positionH>
              <wp:positionV relativeFrom="page">
                <wp:align>bottom</wp:align>
              </wp:positionV>
              <wp:extent cx="1771015" cy="345440"/>
              <wp:effectExtent l="0" t="0" r="635" b="0"/>
              <wp:wrapNone/>
              <wp:docPr id="868134943" name="Text Box 2" descr="Document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1015" cy="345440"/>
                      </a:xfrm>
                      <a:prstGeom prst="rect">
                        <a:avLst/>
                      </a:prstGeom>
                      <a:noFill/>
                      <a:ln>
                        <a:noFill/>
                      </a:ln>
                    </wps:spPr>
                    <wps:txbx>
                      <w:txbxContent>
                        <w:p w14:paraId="4681175E" w14:textId="616A5B18" w:rsidR="005D0D13" w:rsidRPr="005D0D13" w:rsidRDefault="005D0D13" w:rsidP="005D0D13">
                          <w:pPr>
                            <w:rPr>
                              <w:rFonts w:ascii="Aptos" w:eastAsia="Aptos" w:hAnsi="Aptos" w:cs="Aptos"/>
                              <w:noProof/>
                              <w:color w:val="208BCC"/>
                              <w:sz w:val="20"/>
                              <w:szCs w:val="20"/>
                            </w:rPr>
                          </w:pPr>
                          <w:r w:rsidRPr="005D0D13">
                            <w:rPr>
                              <w:rFonts w:ascii="Aptos" w:eastAsia="Aptos" w:hAnsi="Aptos" w:cs="Aptos"/>
                              <w:noProof/>
                              <w:color w:val="208BCC"/>
                              <w:sz w:val="20"/>
                              <w:szCs w:val="20"/>
                            </w:rPr>
                            <w:t>Document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81272" id="_x0000_t202" coordsize="21600,21600" o:spt="202" path="m,l,21600r21600,l21600,xe">
              <v:stroke joinstyle="miter"/>
              <v:path gradientshapeok="t" o:connecttype="rect"/>
            </v:shapetype>
            <v:shape id="Text Box 2" o:spid="_x0000_s1026" type="#_x0000_t202" alt="Document Classification: Public" style="position:absolute;margin-left:0;margin-top:0;width:139.45pt;height:27.2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" filled="f" stroked="f">
              <v:fill o:detectmouseclick="t"/>
              <v:textbox style="mso-fit-shape-to-text:t" inset="0,0,0,15pt">
                <w:txbxContent>
                  <w:p w14:paraId="4681175E" w14:textId="616A5B18" w:rsidR="005D0D13" w:rsidRPr="005D0D13" w:rsidRDefault="005D0D13" w:rsidP="005D0D13">
                    <w:pPr>
                      <w:rPr>
                        <w:rFonts w:ascii="Aptos" w:eastAsia="Aptos" w:hAnsi="Aptos" w:cs="Aptos"/>
                        <w:noProof/>
                        <w:color w:val="208BCC"/>
                        <w:sz w:val="20"/>
                        <w:szCs w:val="20"/>
                      </w:rPr>
                    </w:pPr>
                    <w:r w:rsidRPr="005D0D13">
                      <w:rPr>
                        <w:rFonts w:ascii="Aptos" w:eastAsia="Aptos" w:hAnsi="Aptos" w:cs="Aptos"/>
                        <w:noProof/>
                        <w:color w:val="208BCC"/>
                        <w:sz w:val="20"/>
                        <w:szCs w:val="20"/>
                      </w:rPr>
                      <w:t>Document 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7435" w14:textId="0C236426" w:rsidR="00EE22C0" w:rsidRPr="0090426D" w:rsidRDefault="005D0D13">
    <w:pPr>
      <w:pStyle w:val="Footer"/>
      <w:rPr>
        <w:color w:val="FFFFFF"/>
        <w:sz w:val="22"/>
        <w:szCs w:val="22"/>
      </w:rPr>
    </w:pPr>
    <w:r>
      <w:rPr>
        <w:noProof/>
        <w:sz w:val="22"/>
        <w:szCs w:val="22"/>
      </w:rPr>
      <mc:AlternateContent>
        <mc:Choice Requires="wps">
          <w:drawing>
            <wp:anchor distT="0" distB="0" distL="0" distR="0" simplePos="0" relativeHeight="251661314" behindDoc="0" locked="0" layoutInCell="1" allowOverlap="1" wp14:anchorId="44C5C44B" wp14:editId="33FAF6B8">
              <wp:simplePos x="914400" y="10071100"/>
              <wp:positionH relativeFrom="page">
                <wp:align>center</wp:align>
              </wp:positionH>
              <wp:positionV relativeFrom="page">
                <wp:align>bottom</wp:align>
              </wp:positionV>
              <wp:extent cx="1771015" cy="345440"/>
              <wp:effectExtent l="0" t="0" r="635" b="0"/>
              <wp:wrapNone/>
              <wp:docPr id="1257707678" name="Text Box 3" descr="Document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1015" cy="345440"/>
                      </a:xfrm>
                      <a:prstGeom prst="rect">
                        <a:avLst/>
                      </a:prstGeom>
                      <a:noFill/>
                      <a:ln>
                        <a:noFill/>
                      </a:ln>
                    </wps:spPr>
                    <wps:txbx>
                      <w:txbxContent>
                        <w:p w14:paraId="4603FC55" w14:textId="21F427D1" w:rsidR="005D0D13" w:rsidRPr="005D0D13" w:rsidRDefault="005D0D13" w:rsidP="005D0D13">
                          <w:pPr>
                            <w:rPr>
                              <w:rFonts w:ascii="Aptos" w:eastAsia="Aptos" w:hAnsi="Aptos" w:cs="Aptos"/>
                              <w:noProof/>
                              <w:color w:val="208BCC"/>
                              <w:sz w:val="20"/>
                              <w:szCs w:val="20"/>
                            </w:rPr>
                          </w:pPr>
                          <w:r w:rsidRPr="005D0D13">
                            <w:rPr>
                              <w:rFonts w:ascii="Aptos" w:eastAsia="Aptos" w:hAnsi="Aptos" w:cs="Aptos"/>
                              <w:noProof/>
                              <w:color w:val="208BCC"/>
                              <w:sz w:val="20"/>
                              <w:szCs w:val="20"/>
                            </w:rPr>
                            <w:t>Document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C5C44B" id="_x0000_t202" coordsize="21600,21600" o:spt="202" path="m,l,21600r21600,l21600,xe">
              <v:stroke joinstyle="miter"/>
              <v:path gradientshapeok="t" o:connecttype="rect"/>
            </v:shapetype>
            <v:shape id="Text Box 3" o:spid="_x0000_s1027" type="#_x0000_t202" alt="Document Classification: Public" style="position:absolute;margin-left:0;margin-top:0;width:139.45pt;height:27.2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" filled="f" stroked="f">
              <v:fill o:detectmouseclick="t"/>
              <v:textbox style="mso-fit-shape-to-text:t" inset="0,0,0,15pt">
                <w:txbxContent>
                  <w:p w14:paraId="4603FC55" w14:textId="21F427D1" w:rsidR="005D0D13" w:rsidRPr="005D0D13" w:rsidRDefault="005D0D13" w:rsidP="005D0D13">
                    <w:pPr>
                      <w:rPr>
                        <w:rFonts w:ascii="Aptos" w:eastAsia="Aptos" w:hAnsi="Aptos" w:cs="Aptos"/>
                        <w:noProof/>
                        <w:color w:val="208BCC"/>
                        <w:sz w:val="20"/>
                        <w:szCs w:val="20"/>
                      </w:rPr>
                    </w:pPr>
                    <w:r w:rsidRPr="005D0D13">
                      <w:rPr>
                        <w:rFonts w:ascii="Aptos" w:eastAsia="Aptos" w:hAnsi="Aptos" w:cs="Aptos"/>
                        <w:noProof/>
                        <w:color w:val="208BCC"/>
                        <w:sz w:val="20"/>
                        <w:szCs w:val="20"/>
                      </w:rPr>
                      <w:t>Document Classification: Public</w:t>
                    </w:r>
                  </w:p>
                </w:txbxContent>
              </v:textbox>
              <w10:wrap anchorx="page" anchory="page"/>
            </v:shape>
          </w:pict>
        </mc:Fallback>
      </mc:AlternateContent>
    </w:r>
    <w:r w:rsidR="000F2661" w:rsidRPr="00690C9E">
      <w:rPr>
        <w:noProof/>
        <w:sz w:val="22"/>
        <w:szCs w:val="22"/>
      </w:rPr>
      <mc:AlternateContent>
        <mc:Choice Requires="wps">
          <w:drawing>
            <wp:anchor distT="45720" distB="45720" distL="114300" distR="114300" simplePos="0" relativeHeight="251658242" behindDoc="0" locked="0" layoutInCell="1" allowOverlap="1" wp14:anchorId="24F5BDCA" wp14:editId="0730408C">
              <wp:simplePos x="0" y="0"/>
              <wp:positionH relativeFrom="page">
                <wp:posOffset>485775</wp:posOffset>
              </wp:positionH>
              <wp:positionV relativeFrom="paragraph">
                <wp:posOffset>63500</wp:posOffset>
              </wp:positionV>
              <wp:extent cx="7073265"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265" cy="457200"/>
                      </a:xfrm>
                      <a:prstGeom prst="rect">
                        <a:avLst/>
                      </a:prstGeom>
                      <a:noFill/>
                      <a:ln w="9525">
                        <a:noFill/>
                        <a:miter lim="800000"/>
                        <a:headEnd/>
                        <a:tailEnd/>
                      </a:ln>
                    </wps:spPr>
                    <wps:txbx>
                      <w:txbxContent>
                        <w:p w14:paraId="71B09867" w14:textId="44C04D02" w:rsidR="00690C9E" w:rsidRPr="00AD1840" w:rsidRDefault="00AD1840">
                          <w:pPr>
                            <w:rPr>
                              <w:color w:val="FFFFFF"/>
                              <w:sz w:val="18"/>
                              <w:szCs w:val="18"/>
                            </w:rPr>
                          </w:pPr>
                          <w:r w:rsidRPr="00AD1840">
                            <w:rPr>
                              <w:color w:val="FFFFFF"/>
                              <w:sz w:val="18"/>
                              <w:szCs w:val="18"/>
                            </w:rPr>
                            <w:t>V1.3</w:t>
                          </w:r>
                        </w:p>
                        <w:p w14:paraId="24BCC5F6" w14:textId="5AF1B518" w:rsidR="00AD1840" w:rsidRPr="00AD1840" w:rsidRDefault="00AD1840">
                          <w:pPr>
                            <w:rPr>
                              <w:color w:val="FFFFFF"/>
                              <w:sz w:val="18"/>
                              <w:szCs w:val="18"/>
                            </w:rPr>
                          </w:pPr>
                          <w:r w:rsidRPr="00AD1840">
                            <w:rPr>
                              <w:color w:val="FFFFFF"/>
                              <w:sz w:val="18"/>
                              <w:szCs w:val="18"/>
                            </w:rPr>
                            <w:t>*Assumed impacted parties of the proposed change, all parties are encouraged to review</w:t>
                          </w:r>
                        </w:p>
                        <w:p w14:paraId="4934D16B" w14:textId="77777777" w:rsidR="00AD1840" w:rsidRPr="00AD1840" w:rsidRDefault="00AD1840">
                          <w:pPr>
                            <w:rPr>
                              <w:sz w:val="20"/>
                              <w:szCs w:val="20"/>
                            </w:rPr>
                          </w:pPr>
                        </w:p>
                        <w:p w14:paraId="345E7446" w14:textId="77777777" w:rsidR="00AD1840" w:rsidRDefault="00AD18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5BDCA" id="_x0000_s1028" type="#_x0000_t202" style="position:absolute;margin-left:38.25pt;margin-top:5pt;width:556.95pt;height:36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" filled="f" stroked="f">
              <v:textbox>
                <w:txbxContent>
                  <w:p w14:paraId="71B09867" w14:textId="44C04D02" w:rsidR="00690C9E" w:rsidRPr="00AD1840" w:rsidRDefault="00AD1840">
                    <w:pPr>
                      <w:rPr>
                        <w:color w:val="FFFFFF"/>
                        <w:sz w:val="18"/>
                        <w:szCs w:val="18"/>
                      </w:rPr>
                    </w:pPr>
                    <w:r w:rsidRPr="00AD1840">
                      <w:rPr>
                        <w:color w:val="FFFFFF"/>
                        <w:sz w:val="18"/>
                        <w:szCs w:val="18"/>
                      </w:rPr>
                      <w:t>V1.3</w:t>
                    </w:r>
                  </w:p>
                  <w:p w14:paraId="24BCC5F6" w14:textId="5AF1B518" w:rsidR="00AD1840" w:rsidRPr="00AD1840" w:rsidRDefault="00AD1840">
                    <w:pPr>
                      <w:rPr>
                        <w:color w:val="FFFFFF"/>
                        <w:sz w:val="18"/>
                        <w:szCs w:val="18"/>
                      </w:rPr>
                    </w:pPr>
                    <w:r w:rsidRPr="00AD1840">
                      <w:rPr>
                        <w:color w:val="FFFFFF"/>
                        <w:sz w:val="18"/>
                        <w:szCs w:val="18"/>
                      </w:rPr>
                      <w:t>*Assumed impacted parties of the proposed change, all parties are encouraged to review</w:t>
                    </w:r>
                  </w:p>
                  <w:p w14:paraId="4934D16B" w14:textId="77777777" w:rsidR="00AD1840" w:rsidRPr="00AD1840" w:rsidRDefault="00AD1840">
                    <w:pPr>
                      <w:rPr>
                        <w:sz w:val="20"/>
                        <w:szCs w:val="20"/>
                      </w:rPr>
                    </w:pPr>
                  </w:p>
                  <w:p w14:paraId="345E7446" w14:textId="77777777" w:rsidR="00AD1840" w:rsidRDefault="00AD1840"/>
                </w:txbxContent>
              </v:textbox>
              <w10:wrap anchorx="page"/>
            </v:shape>
          </w:pict>
        </mc:Fallback>
      </mc:AlternateContent>
    </w:r>
    <w:r w:rsidR="000F2661" w:rsidRPr="0090426D">
      <w:rPr>
        <w:noProof/>
        <w:color w:val="FFFFFF"/>
        <w:sz w:val="22"/>
        <w:szCs w:val="22"/>
      </w:rPr>
      <w:drawing>
        <wp:anchor distT="0" distB="0" distL="114300" distR="114300" simplePos="0" relativeHeight="251658241" behindDoc="1" locked="0" layoutInCell="1" allowOverlap="1" wp14:anchorId="27F41934" wp14:editId="22F34B52">
          <wp:simplePos x="0" y="0"/>
          <wp:positionH relativeFrom="page">
            <wp:align>left</wp:align>
          </wp:positionH>
          <wp:positionV relativeFrom="paragraph">
            <wp:posOffset>-114935</wp:posOffset>
          </wp:positionV>
          <wp:extent cx="7543800" cy="722119"/>
          <wp:effectExtent l="0" t="0" r="0" b="1905"/>
          <wp:wrapNone/>
          <wp:docPr id="955102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02543" name="Picture 955102543"/>
                  <pic:cNvPicPr/>
                </pic:nvPicPr>
                <pic:blipFill>
                  <a:blip r:embed="rId1">
                    <a:extLst>
                      <a:ext uri="{28A0092B-C50C-407E-A947-70E740481C1C}">
                        <a14:useLocalDpi xmlns:a14="http://schemas.microsoft.com/office/drawing/2010/main" val="0"/>
                      </a:ext>
                    </a:extLst>
                  </a:blip>
                  <a:stretch>
                    <a:fillRect/>
                  </a:stretch>
                </pic:blipFill>
                <pic:spPr>
                  <a:xfrm>
                    <a:off x="0" y="0"/>
                    <a:ext cx="7543800" cy="72211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1D49" w14:textId="73D296EF" w:rsidR="00280168" w:rsidRDefault="005D0D13">
    <w:pPr>
      <w:pStyle w:val="Footer"/>
    </w:pPr>
    <w:r>
      <w:rPr>
        <w:noProof/>
      </w:rPr>
      <mc:AlternateContent>
        <mc:Choice Requires="wps">
          <w:drawing>
            <wp:anchor distT="0" distB="0" distL="0" distR="0" simplePos="0" relativeHeight="251659266" behindDoc="0" locked="0" layoutInCell="1" allowOverlap="1" wp14:anchorId="70F53E9D" wp14:editId="5466D3E7">
              <wp:simplePos x="635" y="635"/>
              <wp:positionH relativeFrom="page">
                <wp:align>center</wp:align>
              </wp:positionH>
              <wp:positionV relativeFrom="page">
                <wp:align>bottom</wp:align>
              </wp:positionV>
              <wp:extent cx="1771015" cy="345440"/>
              <wp:effectExtent l="0" t="0" r="635" b="0"/>
              <wp:wrapNone/>
              <wp:docPr id="711014484" name="Text Box 1" descr="Document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1015" cy="345440"/>
                      </a:xfrm>
                      <a:prstGeom prst="rect">
                        <a:avLst/>
                      </a:prstGeom>
                      <a:noFill/>
                      <a:ln>
                        <a:noFill/>
                      </a:ln>
                    </wps:spPr>
                    <wps:txbx>
                      <w:txbxContent>
                        <w:p w14:paraId="64C42E63" w14:textId="55348233" w:rsidR="005D0D13" w:rsidRPr="005D0D13" w:rsidRDefault="005D0D13" w:rsidP="005D0D13">
                          <w:pPr>
                            <w:rPr>
                              <w:rFonts w:ascii="Aptos" w:eastAsia="Aptos" w:hAnsi="Aptos" w:cs="Aptos"/>
                              <w:noProof/>
                              <w:color w:val="208BCC"/>
                              <w:sz w:val="20"/>
                              <w:szCs w:val="20"/>
                            </w:rPr>
                          </w:pPr>
                          <w:r w:rsidRPr="005D0D13">
                            <w:rPr>
                              <w:rFonts w:ascii="Aptos" w:eastAsia="Aptos" w:hAnsi="Aptos" w:cs="Aptos"/>
                              <w:noProof/>
                              <w:color w:val="208BCC"/>
                              <w:sz w:val="20"/>
                              <w:szCs w:val="20"/>
                            </w:rPr>
                            <w:t>Document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F53E9D" id="_x0000_t202" coordsize="21600,21600" o:spt="202" path="m,l,21600r21600,l21600,xe">
              <v:stroke joinstyle="miter"/>
              <v:path gradientshapeok="t" o:connecttype="rect"/>
            </v:shapetype>
            <v:shape id="Text Box 1" o:spid="_x0000_s1029" type="#_x0000_t202" alt="Document Classification: Public" style="position:absolute;margin-left:0;margin-top:0;width:139.45pt;height:27.2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" filled="f" stroked="f">
              <v:fill o:detectmouseclick="t"/>
              <v:textbox style="mso-fit-shape-to-text:t" inset="0,0,0,15pt">
                <w:txbxContent>
                  <w:p w14:paraId="64C42E63" w14:textId="55348233" w:rsidR="005D0D13" w:rsidRPr="005D0D13" w:rsidRDefault="005D0D13" w:rsidP="005D0D13">
                    <w:pPr>
                      <w:rPr>
                        <w:rFonts w:ascii="Aptos" w:eastAsia="Aptos" w:hAnsi="Aptos" w:cs="Aptos"/>
                        <w:noProof/>
                        <w:color w:val="208BCC"/>
                        <w:sz w:val="20"/>
                        <w:szCs w:val="20"/>
                      </w:rPr>
                    </w:pPr>
                    <w:r w:rsidRPr="005D0D13">
                      <w:rPr>
                        <w:rFonts w:ascii="Aptos" w:eastAsia="Aptos" w:hAnsi="Aptos" w:cs="Aptos"/>
                        <w:noProof/>
                        <w:color w:val="208BCC"/>
                        <w:sz w:val="20"/>
                        <w:szCs w:val="20"/>
                      </w:rPr>
                      <w:t>Document 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66256" w14:textId="77777777" w:rsidR="00CD5DE4" w:rsidRDefault="00CD5DE4" w:rsidP="00681903">
      <w:r>
        <w:separator/>
      </w:r>
    </w:p>
  </w:footnote>
  <w:footnote w:type="continuationSeparator" w:id="0">
    <w:p w14:paraId="5598D6C1" w14:textId="77777777" w:rsidR="00CD5DE4" w:rsidRDefault="00CD5DE4" w:rsidP="00681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D302" w14:textId="1C5D2E0B" w:rsidR="005E7187" w:rsidRDefault="00145A98" w:rsidP="00681903">
    <w:pPr>
      <w:pStyle w:val="Header"/>
    </w:pPr>
    <w:r>
      <w:rPr>
        <w:noProof/>
      </w:rPr>
      <w:drawing>
        <wp:anchor distT="0" distB="0" distL="114300" distR="114300" simplePos="0" relativeHeight="251658240" behindDoc="1" locked="0" layoutInCell="1" allowOverlap="1" wp14:anchorId="3DBC23A1" wp14:editId="46DCA1C2">
          <wp:simplePos x="0" y="0"/>
          <wp:positionH relativeFrom="column">
            <wp:posOffset>-127000</wp:posOffset>
          </wp:positionH>
          <wp:positionV relativeFrom="paragraph">
            <wp:posOffset>118582</wp:posOffset>
          </wp:positionV>
          <wp:extent cx="1756372" cy="292199"/>
          <wp:effectExtent l="0" t="0" r="0" b="0"/>
          <wp:wrapNone/>
          <wp:docPr id="576235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35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56372" cy="2921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CD6"/>
    <w:multiLevelType w:val="hybridMultilevel"/>
    <w:tmpl w:val="F7DC6B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5E2777"/>
    <w:multiLevelType w:val="hybridMultilevel"/>
    <w:tmpl w:val="82E0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D0897"/>
    <w:multiLevelType w:val="hybridMultilevel"/>
    <w:tmpl w:val="772AF2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681710"/>
    <w:multiLevelType w:val="hybridMultilevel"/>
    <w:tmpl w:val="C958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B1FE4"/>
    <w:multiLevelType w:val="hybridMultilevel"/>
    <w:tmpl w:val="4C12D5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F91687"/>
    <w:multiLevelType w:val="hybridMultilevel"/>
    <w:tmpl w:val="E86E66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1C3C48"/>
    <w:multiLevelType w:val="hybridMultilevel"/>
    <w:tmpl w:val="8E68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C12C1C"/>
    <w:multiLevelType w:val="hybridMultilevel"/>
    <w:tmpl w:val="D9AE7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725561"/>
    <w:multiLevelType w:val="hybridMultilevel"/>
    <w:tmpl w:val="61CEA9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02E2823"/>
    <w:multiLevelType w:val="hybridMultilevel"/>
    <w:tmpl w:val="AB02087C"/>
    <w:lvl w:ilvl="0" w:tplc="377AB00C">
      <w:start w:val="1"/>
      <w:numFmt w:val="bullet"/>
      <w:lvlText w:val=""/>
      <w:lvlJc w:val="left"/>
      <w:pPr>
        <w:ind w:left="720" w:hanging="360"/>
      </w:pPr>
      <w:rPr>
        <w:rFonts w:ascii="Symbol" w:hAnsi="Symbol" w:hint="default"/>
        <w:color w:val="212133"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96259"/>
    <w:multiLevelType w:val="hybridMultilevel"/>
    <w:tmpl w:val="DCAC4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9E42D64"/>
    <w:multiLevelType w:val="hybridMultilevel"/>
    <w:tmpl w:val="17CE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8340CF"/>
    <w:multiLevelType w:val="hybridMultilevel"/>
    <w:tmpl w:val="206AD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75243987">
    <w:abstractNumId w:val="9"/>
  </w:num>
  <w:num w:numId="2" w16cid:durableId="1536695501">
    <w:abstractNumId w:val="1"/>
  </w:num>
  <w:num w:numId="3" w16cid:durableId="1085228905">
    <w:abstractNumId w:val="6"/>
  </w:num>
  <w:num w:numId="4" w16cid:durableId="475538629">
    <w:abstractNumId w:val="7"/>
  </w:num>
  <w:num w:numId="5" w16cid:durableId="454830343">
    <w:abstractNumId w:val="3"/>
  </w:num>
  <w:num w:numId="6" w16cid:durableId="224681310">
    <w:abstractNumId w:val="4"/>
  </w:num>
  <w:num w:numId="7" w16cid:durableId="780419095">
    <w:abstractNumId w:val="0"/>
  </w:num>
  <w:num w:numId="8" w16cid:durableId="30814122">
    <w:abstractNumId w:val="8"/>
  </w:num>
  <w:num w:numId="9" w16cid:durableId="188567243">
    <w:abstractNumId w:val="12"/>
  </w:num>
  <w:num w:numId="10" w16cid:durableId="1086027131">
    <w:abstractNumId w:val="5"/>
  </w:num>
  <w:num w:numId="11" w16cid:durableId="1204058949">
    <w:abstractNumId w:val="10"/>
  </w:num>
  <w:num w:numId="12" w16cid:durableId="1415860776">
    <w:abstractNumId w:val="2"/>
  </w:num>
  <w:num w:numId="13" w16cid:durableId="9772278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37"/>
    <w:rsid w:val="00001E2D"/>
    <w:rsid w:val="00010B28"/>
    <w:rsid w:val="00017595"/>
    <w:rsid w:val="0002024B"/>
    <w:rsid w:val="00043155"/>
    <w:rsid w:val="0004680D"/>
    <w:rsid w:val="00051864"/>
    <w:rsid w:val="000537A6"/>
    <w:rsid w:val="000577E4"/>
    <w:rsid w:val="00067EEA"/>
    <w:rsid w:val="00071F8C"/>
    <w:rsid w:val="00072F25"/>
    <w:rsid w:val="00073040"/>
    <w:rsid w:val="00084B15"/>
    <w:rsid w:val="0008682B"/>
    <w:rsid w:val="00093644"/>
    <w:rsid w:val="000B6B3E"/>
    <w:rsid w:val="000C3735"/>
    <w:rsid w:val="000C4A40"/>
    <w:rsid w:val="000E2FD6"/>
    <w:rsid w:val="000E61B4"/>
    <w:rsid w:val="000F2661"/>
    <w:rsid w:val="001019CF"/>
    <w:rsid w:val="00102625"/>
    <w:rsid w:val="00103E9C"/>
    <w:rsid w:val="00103F3F"/>
    <w:rsid w:val="0011248D"/>
    <w:rsid w:val="0012079E"/>
    <w:rsid w:val="001341E6"/>
    <w:rsid w:val="00134574"/>
    <w:rsid w:val="00134CD0"/>
    <w:rsid w:val="00145A98"/>
    <w:rsid w:val="0014770E"/>
    <w:rsid w:val="00151685"/>
    <w:rsid w:val="00160B98"/>
    <w:rsid w:val="00161DAE"/>
    <w:rsid w:val="0017097E"/>
    <w:rsid w:val="001724F1"/>
    <w:rsid w:val="001743E0"/>
    <w:rsid w:val="001769CB"/>
    <w:rsid w:val="00177A4C"/>
    <w:rsid w:val="00181286"/>
    <w:rsid w:val="001821CD"/>
    <w:rsid w:val="001850A3"/>
    <w:rsid w:val="00194ED4"/>
    <w:rsid w:val="001969A3"/>
    <w:rsid w:val="00197A69"/>
    <w:rsid w:val="001A7A75"/>
    <w:rsid w:val="001B22CF"/>
    <w:rsid w:val="001B4050"/>
    <w:rsid w:val="001C09A5"/>
    <w:rsid w:val="001C38EE"/>
    <w:rsid w:val="001C78C9"/>
    <w:rsid w:val="001D2EC1"/>
    <w:rsid w:val="001D3201"/>
    <w:rsid w:val="001E67F3"/>
    <w:rsid w:val="001E7F13"/>
    <w:rsid w:val="001F4AE2"/>
    <w:rsid w:val="00211654"/>
    <w:rsid w:val="00217326"/>
    <w:rsid w:val="00220B96"/>
    <w:rsid w:val="0022236C"/>
    <w:rsid w:val="00224013"/>
    <w:rsid w:val="00226798"/>
    <w:rsid w:val="00246426"/>
    <w:rsid w:val="00246DAC"/>
    <w:rsid w:val="0025272D"/>
    <w:rsid w:val="00256831"/>
    <w:rsid w:val="00257FDD"/>
    <w:rsid w:val="0026396D"/>
    <w:rsid w:val="00265909"/>
    <w:rsid w:val="00266665"/>
    <w:rsid w:val="002755D6"/>
    <w:rsid w:val="00280168"/>
    <w:rsid w:val="0028255A"/>
    <w:rsid w:val="00282A01"/>
    <w:rsid w:val="00287AC3"/>
    <w:rsid w:val="002912C3"/>
    <w:rsid w:val="0029565C"/>
    <w:rsid w:val="00296FD0"/>
    <w:rsid w:val="00297E78"/>
    <w:rsid w:val="002A03A0"/>
    <w:rsid w:val="002B4CB2"/>
    <w:rsid w:val="002B5BB8"/>
    <w:rsid w:val="002C1AD4"/>
    <w:rsid w:val="002D050B"/>
    <w:rsid w:val="002D78C5"/>
    <w:rsid w:val="002E5B0D"/>
    <w:rsid w:val="002F6118"/>
    <w:rsid w:val="00334897"/>
    <w:rsid w:val="00334A32"/>
    <w:rsid w:val="00343909"/>
    <w:rsid w:val="00345055"/>
    <w:rsid w:val="00353844"/>
    <w:rsid w:val="00354583"/>
    <w:rsid w:val="00355F6A"/>
    <w:rsid w:val="00362F66"/>
    <w:rsid w:val="00367467"/>
    <w:rsid w:val="00372D58"/>
    <w:rsid w:val="0038743A"/>
    <w:rsid w:val="00391AE7"/>
    <w:rsid w:val="00392C41"/>
    <w:rsid w:val="00394E91"/>
    <w:rsid w:val="003A0D9C"/>
    <w:rsid w:val="003A4BDA"/>
    <w:rsid w:val="003A69AC"/>
    <w:rsid w:val="003A6D9F"/>
    <w:rsid w:val="003B705E"/>
    <w:rsid w:val="003C0931"/>
    <w:rsid w:val="003C1382"/>
    <w:rsid w:val="003C3A1B"/>
    <w:rsid w:val="003D0D6A"/>
    <w:rsid w:val="003E1426"/>
    <w:rsid w:val="003E651D"/>
    <w:rsid w:val="003F4D61"/>
    <w:rsid w:val="003F5547"/>
    <w:rsid w:val="00405819"/>
    <w:rsid w:val="004334D9"/>
    <w:rsid w:val="0043731A"/>
    <w:rsid w:val="00442160"/>
    <w:rsid w:val="00450375"/>
    <w:rsid w:val="00454E2B"/>
    <w:rsid w:val="004709C9"/>
    <w:rsid w:val="00474139"/>
    <w:rsid w:val="00480680"/>
    <w:rsid w:val="00482E27"/>
    <w:rsid w:val="00487AC5"/>
    <w:rsid w:val="004A0AA0"/>
    <w:rsid w:val="004A2034"/>
    <w:rsid w:val="004A2620"/>
    <w:rsid w:val="004A366B"/>
    <w:rsid w:val="004A4BFD"/>
    <w:rsid w:val="004B582C"/>
    <w:rsid w:val="004B74C5"/>
    <w:rsid w:val="004C108A"/>
    <w:rsid w:val="004C1C65"/>
    <w:rsid w:val="004D6971"/>
    <w:rsid w:val="004E06BA"/>
    <w:rsid w:val="004E71BC"/>
    <w:rsid w:val="004F06B4"/>
    <w:rsid w:val="00502D05"/>
    <w:rsid w:val="00516AD4"/>
    <w:rsid w:val="00524780"/>
    <w:rsid w:val="005310DA"/>
    <w:rsid w:val="005318BA"/>
    <w:rsid w:val="00531A2C"/>
    <w:rsid w:val="00533722"/>
    <w:rsid w:val="00535A6A"/>
    <w:rsid w:val="00540401"/>
    <w:rsid w:val="005441B3"/>
    <w:rsid w:val="00560083"/>
    <w:rsid w:val="005612D5"/>
    <w:rsid w:val="0056697E"/>
    <w:rsid w:val="00566ADD"/>
    <w:rsid w:val="005872A9"/>
    <w:rsid w:val="005959A3"/>
    <w:rsid w:val="005A3AB9"/>
    <w:rsid w:val="005B323E"/>
    <w:rsid w:val="005B54B9"/>
    <w:rsid w:val="005B60A9"/>
    <w:rsid w:val="005B6212"/>
    <w:rsid w:val="005D0D13"/>
    <w:rsid w:val="005D0DDE"/>
    <w:rsid w:val="005E03F9"/>
    <w:rsid w:val="005E7187"/>
    <w:rsid w:val="005E7948"/>
    <w:rsid w:val="005F269D"/>
    <w:rsid w:val="0060003C"/>
    <w:rsid w:val="006029A8"/>
    <w:rsid w:val="00614B3B"/>
    <w:rsid w:val="00631E08"/>
    <w:rsid w:val="00631E73"/>
    <w:rsid w:val="00640F43"/>
    <w:rsid w:val="006632D3"/>
    <w:rsid w:val="00681903"/>
    <w:rsid w:val="00682590"/>
    <w:rsid w:val="00684E04"/>
    <w:rsid w:val="00690C9E"/>
    <w:rsid w:val="006B09D0"/>
    <w:rsid w:val="006B0D09"/>
    <w:rsid w:val="006C073A"/>
    <w:rsid w:val="006E6766"/>
    <w:rsid w:val="006F307B"/>
    <w:rsid w:val="006F6423"/>
    <w:rsid w:val="00710118"/>
    <w:rsid w:val="00715719"/>
    <w:rsid w:val="0072115A"/>
    <w:rsid w:val="0072123F"/>
    <w:rsid w:val="007309BF"/>
    <w:rsid w:val="00745E70"/>
    <w:rsid w:val="00752A01"/>
    <w:rsid w:val="00754668"/>
    <w:rsid w:val="00761DC4"/>
    <w:rsid w:val="00762B59"/>
    <w:rsid w:val="00762C24"/>
    <w:rsid w:val="00766515"/>
    <w:rsid w:val="00770C25"/>
    <w:rsid w:val="00775F05"/>
    <w:rsid w:val="00780075"/>
    <w:rsid w:val="00787779"/>
    <w:rsid w:val="007B40C8"/>
    <w:rsid w:val="007B562C"/>
    <w:rsid w:val="007C04F6"/>
    <w:rsid w:val="007C72C8"/>
    <w:rsid w:val="007D09F2"/>
    <w:rsid w:val="007D0FC1"/>
    <w:rsid w:val="007D3704"/>
    <w:rsid w:val="007E3E11"/>
    <w:rsid w:val="007E465B"/>
    <w:rsid w:val="007F0066"/>
    <w:rsid w:val="007F0446"/>
    <w:rsid w:val="007F2920"/>
    <w:rsid w:val="0081099F"/>
    <w:rsid w:val="00812395"/>
    <w:rsid w:val="008208E4"/>
    <w:rsid w:val="00835974"/>
    <w:rsid w:val="008477AA"/>
    <w:rsid w:val="00864749"/>
    <w:rsid w:val="0086527A"/>
    <w:rsid w:val="0087024E"/>
    <w:rsid w:val="00873716"/>
    <w:rsid w:val="00873FF9"/>
    <w:rsid w:val="00880871"/>
    <w:rsid w:val="00880C8B"/>
    <w:rsid w:val="0088197D"/>
    <w:rsid w:val="0088220F"/>
    <w:rsid w:val="00883098"/>
    <w:rsid w:val="00893762"/>
    <w:rsid w:val="008C0B8D"/>
    <w:rsid w:val="008D72CD"/>
    <w:rsid w:val="008E49DB"/>
    <w:rsid w:val="008F0F73"/>
    <w:rsid w:val="0090426D"/>
    <w:rsid w:val="00906D7F"/>
    <w:rsid w:val="00911026"/>
    <w:rsid w:val="00942791"/>
    <w:rsid w:val="00947863"/>
    <w:rsid w:val="009534D3"/>
    <w:rsid w:val="00963FF4"/>
    <w:rsid w:val="0097368E"/>
    <w:rsid w:val="0098021D"/>
    <w:rsid w:val="00990CA1"/>
    <w:rsid w:val="00991A68"/>
    <w:rsid w:val="00993B81"/>
    <w:rsid w:val="009A217C"/>
    <w:rsid w:val="009C253E"/>
    <w:rsid w:val="009D4975"/>
    <w:rsid w:val="009E0537"/>
    <w:rsid w:val="009E19B6"/>
    <w:rsid w:val="009E6DAC"/>
    <w:rsid w:val="009E707C"/>
    <w:rsid w:val="009F1BF4"/>
    <w:rsid w:val="00A03886"/>
    <w:rsid w:val="00A10C61"/>
    <w:rsid w:val="00A169FF"/>
    <w:rsid w:val="00A358D8"/>
    <w:rsid w:val="00A36380"/>
    <w:rsid w:val="00A41BFB"/>
    <w:rsid w:val="00A52480"/>
    <w:rsid w:val="00A57B07"/>
    <w:rsid w:val="00A64697"/>
    <w:rsid w:val="00A7179D"/>
    <w:rsid w:val="00A84EC4"/>
    <w:rsid w:val="00A86D70"/>
    <w:rsid w:val="00A872E4"/>
    <w:rsid w:val="00A906E3"/>
    <w:rsid w:val="00A91649"/>
    <w:rsid w:val="00A951DB"/>
    <w:rsid w:val="00AA2573"/>
    <w:rsid w:val="00AB592D"/>
    <w:rsid w:val="00AB6C30"/>
    <w:rsid w:val="00AB7EB6"/>
    <w:rsid w:val="00AC7B81"/>
    <w:rsid w:val="00AD1840"/>
    <w:rsid w:val="00AD3169"/>
    <w:rsid w:val="00AF70C0"/>
    <w:rsid w:val="00B01CC9"/>
    <w:rsid w:val="00B13FF6"/>
    <w:rsid w:val="00B22B41"/>
    <w:rsid w:val="00B25F65"/>
    <w:rsid w:val="00B27D90"/>
    <w:rsid w:val="00B30513"/>
    <w:rsid w:val="00B3788E"/>
    <w:rsid w:val="00B44B0C"/>
    <w:rsid w:val="00B47F6D"/>
    <w:rsid w:val="00B604E1"/>
    <w:rsid w:val="00B63488"/>
    <w:rsid w:val="00B84197"/>
    <w:rsid w:val="00B855DA"/>
    <w:rsid w:val="00BB28BB"/>
    <w:rsid w:val="00BC4E4A"/>
    <w:rsid w:val="00BD5B7C"/>
    <w:rsid w:val="00BE1EEF"/>
    <w:rsid w:val="00BE5DEE"/>
    <w:rsid w:val="00BF1501"/>
    <w:rsid w:val="00BF334E"/>
    <w:rsid w:val="00BF41AA"/>
    <w:rsid w:val="00BF5FFD"/>
    <w:rsid w:val="00C17FAC"/>
    <w:rsid w:val="00C227DF"/>
    <w:rsid w:val="00C27DA0"/>
    <w:rsid w:val="00C37FA6"/>
    <w:rsid w:val="00C43E83"/>
    <w:rsid w:val="00C46098"/>
    <w:rsid w:val="00C51CF5"/>
    <w:rsid w:val="00C5390F"/>
    <w:rsid w:val="00C60939"/>
    <w:rsid w:val="00C726E2"/>
    <w:rsid w:val="00C74D85"/>
    <w:rsid w:val="00C75618"/>
    <w:rsid w:val="00CA774A"/>
    <w:rsid w:val="00CB37E1"/>
    <w:rsid w:val="00CD399B"/>
    <w:rsid w:val="00CD51F7"/>
    <w:rsid w:val="00CD5DE4"/>
    <w:rsid w:val="00CE1AEF"/>
    <w:rsid w:val="00CE732A"/>
    <w:rsid w:val="00D02144"/>
    <w:rsid w:val="00D051CA"/>
    <w:rsid w:val="00D16007"/>
    <w:rsid w:val="00D43916"/>
    <w:rsid w:val="00D575F4"/>
    <w:rsid w:val="00D606F9"/>
    <w:rsid w:val="00D6285A"/>
    <w:rsid w:val="00D63AE6"/>
    <w:rsid w:val="00D66EB5"/>
    <w:rsid w:val="00D81BE5"/>
    <w:rsid w:val="00D82D2B"/>
    <w:rsid w:val="00D868D8"/>
    <w:rsid w:val="00D90672"/>
    <w:rsid w:val="00D96697"/>
    <w:rsid w:val="00DA7B4D"/>
    <w:rsid w:val="00DB001C"/>
    <w:rsid w:val="00DB088A"/>
    <w:rsid w:val="00DB0EFE"/>
    <w:rsid w:val="00DB1133"/>
    <w:rsid w:val="00DB3433"/>
    <w:rsid w:val="00DB461F"/>
    <w:rsid w:val="00DB7785"/>
    <w:rsid w:val="00DC44BE"/>
    <w:rsid w:val="00DC4B2A"/>
    <w:rsid w:val="00DD01F1"/>
    <w:rsid w:val="00DD0848"/>
    <w:rsid w:val="00DD3E99"/>
    <w:rsid w:val="00DE3728"/>
    <w:rsid w:val="00DE4418"/>
    <w:rsid w:val="00DE6F80"/>
    <w:rsid w:val="00DF2B97"/>
    <w:rsid w:val="00DF6132"/>
    <w:rsid w:val="00E00F42"/>
    <w:rsid w:val="00E1240B"/>
    <w:rsid w:val="00E14D82"/>
    <w:rsid w:val="00E213E6"/>
    <w:rsid w:val="00E23756"/>
    <w:rsid w:val="00E30B2A"/>
    <w:rsid w:val="00E320A7"/>
    <w:rsid w:val="00E4010A"/>
    <w:rsid w:val="00E452CC"/>
    <w:rsid w:val="00E672F8"/>
    <w:rsid w:val="00E702CC"/>
    <w:rsid w:val="00E871C6"/>
    <w:rsid w:val="00E93172"/>
    <w:rsid w:val="00E946BD"/>
    <w:rsid w:val="00EA3BA1"/>
    <w:rsid w:val="00EA3DF4"/>
    <w:rsid w:val="00EA5A7C"/>
    <w:rsid w:val="00EA6685"/>
    <w:rsid w:val="00EA782B"/>
    <w:rsid w:val="00EB0612"/>
    <w:rsid w:val="00EB517E"/>
    <w:rsid w:val="00EC4CE7"/>
    <w:rsid w:val="00ED20B8"/>
    <w:rsid w:val="00ED61A7"/>
    <w:rsid w:val="00EE22C0"/>
    <w:rsid w:val="00EE2A16"/>
    <w:rsid w:val="00EE38B8"/>
    <w:rsid w:val="00EE7A11"/>
    <w:rsid w:val="00EF01EF"/>
    <w:rsid w:val="00EF2F84"/>
    <w:rsid w:val="00F000F0"/>
    <w:rsid w:val="00F00278"/>
    <w:rsid w:val="00F0324F"/>
    <w:rsid w:val="00F1534C"/>
    <w:rsid w:val="00F220D1"/>
    <w:rsid w:val="00F262E2"/>
    <w:rsid w:val="00F35F68"/>
    <w:rsid w:val="00F4255F"/>
    <w:rsid w:val="00F61D3C"/>
    <w:rsid w:val="00F648D8"/>
    <w:rsid w:val="00F6687C"/>
    <w:rsid w:val="00F672A5"/>
    <w:rsid w:val="00F71186"/>
    <w:rsid w:val="00F7418B"/>
    <w:rsid w:val="00F84F66"/>
    <w:rsid w:val="00F85C3E"/>
    <w:rsid w:val="00F944AF"/>
    <w:rsid w:val="00F977F4"/>
    <w:rsid w:val="00FB0295"/>
    <w:rsid w:val="00FB7D03"/>
    <w:rsid w:val="00FC0003"/>
    <w:rsid w:val="00FC5AF2"/>
    <w:rsid w:val="00FC6323"/>
    <w:rsid w:val="00FD0544"/>
    <w:rsid w:val="00FD708D"/>
    <w:rsid w:val="00FF01B1"/>
    <w:rsid w:val="00FF398D"/>
    <w:rsid w:val="316C14B5"/>
    <w:rsid w:val="34BDC084"/>
    <w:rsid w:val="73CB0B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007EB"/>
  <w15:chartTrackingRefBased/>
  <w15:docId w15:val="{AEFAF87A-E67A-4D37-AB7E-B8D372F1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Xo Body Copy"/>
    <w:qFormat/>
    <w:rsid w:val="00EF2F84"/>
    <w:rPr>
      <w:rFonts w:ascii="Century Gothic" w:hAnsi="Century Gothic"/>
      <w:color w:val="222233"/>
    </w:rPr>
  </w:style>
  <w:style w:type="paragraph" w:styleId="Heading1">
    <w:name w:val="heading 1"/>
    <w:aliases w:val="Xo Heading 1"/>
    <w:basedOn w:val="Normal"/>
    <w:next w:val="Normal"/>
    <w:link w:val="Heading1Char"/>
    <w:uiPriority w:val="9"/>
    <w:qFormat/>
    <w:rsid w:val="00EA5A7C"/>
    <w:pPr>
      <w:keepNext/>
      <w:keepLines/>
      <w:spacing w:before="360" w:after="80"/>
      <w:outlineLvl w:val="0"/>
    </w:pPr>
    <w:rPr>
      <w:rFonts w:eastAsiaTheme="majorEastAsia" w:cstheme="majorBidi"/>
      <w:color w:val="6680FF" w:themeColor="accent2"/>
      <w:sz w:val="40"/>
      <w:szCs w:val="40"/>
    </w:rPr>
  </w:style>
  <w:style w:type="paragraph" w:styleId="Heading2">
    <w:name w:val="heading 2"/>
    <w:aliases w:val="Xo Heading 2"/>
    <w:basedOn w:val="Normal"/>
    <w:next w:val="Normal"/>
    <w:link w:val="Heading2Char"/>
    <w:uiPriority w:val="9"/>
    <w:unhideWhenUsed/>
    <w:qFormat/>
    <w:rsid w:val="00EA5A7C"/>
    <w:pPr>
      <w:keepNext/>
      <w:keepLines/>
      <w:spacing w:before="160" w:after="80"/>
      <w:outlineLvl w:val="1"/>
    </w:pPr>
    <w:rPr>
      <w:rFonts w:eastAsiaTheme="majorEastAsia" w:cstheme="majorBidi"/>
      <w:color w:val="57BAE5" w:themeColor="accent3"/>
      <w:sz w:val="32"/>
      <w:szCs w:val="32"/>
    </w:rPr>
  </w:style>
  <w:style w:type="paragraph" w:styleId="Heading3">
    <w:name w:val="heading 3"/>
    <w:aliases w:val="Xo Heading 3"/>
    <w:basedOn w:val="Normal"/>
    <w:next w:val="Normal"/>
    <w:link w:val="Heading3Char"/>
    <w:uiPriority w:val="9"/>
    <w:unhideWhenUsed/>
    <w:qFormat/>
    <w:rsid w:val="00EA5A7C"/>
    <w:pPr>
      <w:keepNext/>
      <w:keepLines/>
      <w:spacing w:before="160" w:after="80"/>
      <w:outlineLvl w:val="2"/>
    </w:pPr>
    <w:rPr>
      <w:rFonts w:eastAsiaTheme="majorEastAsia" w:cstheme="majorBidi"/>
      <w:color w:val="6680FF" w:themeColor="accent2"/>
      <w:sz w:val="28"/>
      <w:szCs w:val="28"/>
    </w:rPr>
  </w:style>
  <w:style w:type="paragraph" w:styleId="Heading4">
    <w:name w:val="heading 4"/>
    <w:basedOn w:val="Normal"/>
    <w:next w:val="Normal"/>
    <w:link w:val="Heading4Char"/>
    <w:uiPriority w:val="9"/>
    <w:semiHidden/>
    <w:unhideWhenUsed/>
    <w:rsid w:val="00C37FA6"/>
    <w:pPr>
      <w:keepNext/>
      <w:keepLines/>
      <w:spacing w:before="80" w:after="40"/>
      <w:outlineLvl w:val="3"/>
    </w:pPr>
    <w:rPr>
      <w:rFonts w:eastAsiaTheme="majorEastAsia" w:cstheme="majorBidi"/>
      <w:i/>
      <w:iCs/>
      <w:color w:val="1A04ED" w:themeColor="accent1" w:themeShade="BF"/>
    </w:rPr>
  </w:style>
  <w:style w:type="paragraph" w:styleId="Heading5">
    <w:name w:val="heading 5"/>
    <w:basedOn w:val="Normal"/>
    <w:next w:val="Normal"/>
    <w:link w:val="Heading5Char"/>
    <w:uiPriority w:val="9"/>
    <w:semiHidden/>
    <w:unhideWhenUsed/>
    <w:qFormat/>
    <w:rsid w:val="00C37FA6"/>
    <w:pPr>
      <w:keepNext/>
      <w:keepLines/>
      <w:spacing w:before="80" w:after="40"/>
      <w:outlineLvl w:val="4"/>
    </w:pPr>
    <w:rPr>
      <w:rFonts w:eastAsiaTheme="majorEastAsia" w:cstheme="majorBidi"/>
      <w:color w:val="1A04ED" w:themeColor="accent1" w:themeShade="BF"/>
    </w:rPr>
  </w:style>
  <w:style w:type="paragraph" w:styleId="Heading6">
    <w:name w:val="heading 6"/>
    <w:basedOn w:val="Normal"/>
    <w:next w:val="Normal"/>
    <w:link w:val="Heading6Char"/>
    <w:uiPriority w:val="9"/>
    <w:semiHidden/>
    <w:unhideWhenUsed/>
    <w:qFormat/>
    <w:rsid w:val="00C37FA6"/>
    <w:pPr>
      <w:keepNext/>
      <w:keepLines/>
      <w:spacing w:before="40"/>
      <w:outlineLvl w:val="5"/>
    </w:pPr>
    <w:rPr>
      <w:rFonts w:eastAsiaTheme="majorEastAsia" w:cstheme="majorBidi"/>
      <w:i/>
      <w:iCs/>
      <w:color w:val="5B5B8D" w:themeColor="text1" w:themeTint="A6"/>
    </w:rPr>
  </w:style>
  <w:style w:type="paragraph" w:styleId="Heading7">
    <w:name w:val="heading 7"/>
    <w:basedOn w:val="Normal"/>
    <w:next w:val="Normal"/>
    <w:link w:val="Heading7Char"/>
    <w:uiPriority w:val="9"/>
    <w:semiHidden/>
    <w:unhideWhenUsed/>
    <w:qFormat/>
    <w:rsid w:val="00C37FA6"/>
    <w:pPr>
      <w:keepNext/>
      <w:keepLines/>
      <w:spacing w:before="40"/>
      <w:outlineLvl w:val="6"/>
    </w:pPr>
    <w:rPr>
      <w:rFonts w:eastAsiaTheme="majorEastAsia" w:cstheme="majorBidi"/>
      <w:color w:val="5B5B8D" w:themeColor="text1" w:themeTint="A6"/>
    </w:rPr>
  </w:style>
  <w:style w:type="paragraph" w:styleId="Heading8">
    <w:name w:val="heading 8"/>
    <w:basedOn w:val="Normal"/>
    <w:next w:val="Normal"/>
    <w:link w:val="Heading8Char"/>
    <w:uiPriority w:val="9"/>
    <w:semiHidden/>
    <w:unhideWhenUsed/>
    <w:qFormat/>
    <w:rsid w:val="00C37FA6"/>
    <w:pPr>
      <w:keepNext/>
      <w:keepLines/>
      <w:outlineLvl w:val="7"/>
    </w:pPr>
    <w:rPr>
      <w:rFonts w:eastAsiaTheme="majorEastAsia" w:cstheme="majorBidi"/>
      <w:i/>
      <w:iCs/>
      <w:color w:val="3A3A5A" w:themeColor="text1" w:themeTint="D8"/>
    </w:rPr>
  </w:style>
  <w:style w:type="paragraph" w:styleId="Heading9">
    <w:name w:val="heading 9"/>
    <w:basedOn w:val="Normal"/>
    <w:next w:val="Normal"/>
    <w:link w:val="Heading9Char"/>
    <w:uiPriority w:val="9"/>
    <w:semiHidden/>
    <w:unhideWhenUsed/>
    <w:qFormat/>
    <w:rsid w:val="00C37FA6"/>
    <w:pPr>
      <w:keepNext/>
      <w:keepLines/>
      <w:outlineLvl w:val="8"/>
    </w:pPr>
    <w:rPr>
      <w:rFonts w:eastAsiaTheme="majorEastAsia" w:cstheme="majorBidi"/>
      <w:color w:val="3A3A5A"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o Heading 1 Char"/>
    <w:basedOn w:val="DefaultParagraphFont"/>
    <w:link w:val="Heading1"/>
    <w:uiPriority w:val="9"/>
    <w:rsid w:val="00EA5A7C"/>
    <w:rPr>
      <w:rFonts w:ascii="Century Gothic" w:eastAsiaTheme="majorEastAsia" w:hAnsi="Century Gothic" w:cstheme="majorBidi"/>
      <w:color w:val="6680FF" w:themeColor="accent2"/>
      <w:sz w:val="40"/>
      <w:szCs w:val="40"/>
    </w:rPr>
  </w:style>
  <w:style w:type="character" w:customStyle="1" w:styleId="Heading2Char">
    <w:name w:val="Heading 2 Char"/>
    <w:aliases w:val="Xo Heading 2 Char"/>
    <w:basedOn w:val="DefaultParagraphFont"/>
    <w:link w:val="Heading2"/>
    <w:uiPriority w:val="9"/>
    <w:rsid w:val="00EA5A7C"/>
    <w:rPr>
      <w:rFonts w:ascii="Century Gothic" w:eastAsiaTheme="majorEastAsia" w:hAnsi="Century Gothic" w:cstheme="majorBidi"/>
      <w:color w:val="57BAE5" w:themeColor="accent3"/>
      <w:sz w:val="32"/>
      <w:szCs w:val="32"/>
    </w:rPr>
  </w:style>
  <w:style w:type="character" w:customStyle="1" w:styleId="Heading3Char">
    <w:name w:val="Heading 3 Char"/>
    <w:aliases w:val="Xo Heading 3 Char"/>
    <w:basedOn w:val="DefaultParagraphFont"/>
    <w:link w:val="Heading3"/>
    <w:uiPriority w:val="9"/>
    <w:rsid w:val="00EA5A7C"/>
    <w:rPr>
      <w:rFonts w:ascii="Century Gothic" w:eastAsiaTheme="majorEastAsia" w:hAnsi="Century Gothic" w:cstheme="majorBidi"/>
      <w:color w:val="6680FF" w:themeColor="accent2"/>
      <w:sz w:val="28"/>
      <w:szCs w:val="28"/>
    </w:rPr>
  </w:style>
  <w:style w:type="character" w:customStyle="1" w:styleId="Heading4Char">
    <w:name w:val="Heading 4 Char"/>
    <w:basedOn w:val="DefaultParagraphFont"/>
    <w:link w:val="Heading4"/>
    <w:uiPriority w:val="9"/>
    <w:semiHidden/>
    <w:rsid w:val="00C37FA6"/>
    <w:rPr>
      <w:rFonts w:eastAsiaTheme="majorEastAsia" w:cstheme="majorBidi"/>
      <w:i/>
      <w:iCs/>
      <w:color w:val="1A04ED" w:themeColor="accent1" w:themeShade="BF"/>
    </w:rPr>
  </w:style>
  <w:style w:type="character" w:customStyle="1" w:styleId="Heading5Char">
    <w:name w:val="Heading 5 Char"/>
    <w:basedOn w:val="DefaultParagraphFont"/>
    <w:link w:val="Heading5"/>
    <w:uiPriority w:val="9"/>
    <w:semiHidden/>
    <w:rsid w:val="00C37FA6"/>
    <w:rPr>
      <w:rFonts w:eastAsiaTheme="majorEastAsia" w:cstheme="majorBidi"/>
      <w:color w:val="1A04ED" w:themeColor="accent1" w:themeShade="BF"/>
    </w:rPr>
  </w:style>
  <w:style w:type="character" w:customStyle="1" w:styleId="Heading6Char">
    <w:name w:val="Heading 6 Char"/>
    <w:basedOn w:val="DefaultParagraphFont"/>
    <w:link w:val="Heading6"/>
    <w:uiPriority w:val="9"/>
    <w:semiHidden/>
    <w:rsid w:val="00C37FA6"/>
    <w:rPr>
      <w:rFonts w:eastAsiaTheme="majorEastAsia" w:cstheme="majorBidi"/>
      <w:i/>
      <w:iCs/>
      <w:color w:val="5B5B8D" w:themeColor="text1" w:themeTint="A6"/>
    </w:rPr>
  </w:style>
  <w:style w:type="character" w:customStyle="1" w:styleId="Heading7Char">
    <w:name w:val="Heading 7 Char"/>
    <w:basedOn w:val="DefaultParagraphFont"/>
    <w:link w:val="Heading7"/>
    <w:uiPriority w:val="9"/>
    <w:semiHidden/>
    <w:rsid w:val="00C37FA6"/>
    <w:rPr>
      <w:rFonts w:eastAsiaTheme="majorEastAsia" w:cstheme="majorBidi"/>
      <w:color w:val="5B5B8D" w:themeColor="text1" w:themeTint="A6"/>
    </w:rPr>
  </w:style>
  <w:style w:type="character" w:customStyle="1" w:styleId="Heading8Char">
    <w:name w:val="Heading 8 Char"/>
    <w:basedOn w:val="DefaultParagraphFont"/>
    <w:link w:val="Heading8"/>
    <w:uiPriority w:val="9"/>
    <w:semiHidden/>
    <w:rsid w:val="00C37FA6"/>
    <w:rPr>
      <w:rFonts w:eastAsiaTheme="majorEastAsia" w:cstheme="majorBidi"/>
      <w:i/>
      <w:iCs/>
      <w:color w:val="3A3A5A" w:themeColor="text1" w:themeTint="D8"/>
    </w:rPr>
  </w:style>
  <w:style w:type="character" w:customStyle="1" w:styleId="Heading9Char">
    <w:name w:val="Heading 9 Char"/>
    <w:basedOn w:val="DefaultParagraphFont"/>
    <w:link w:val="Heading9"/>
    <w:uiPriority w:val="9"/>
    <w:semiHidden/>
    <w:rsid w:val="00C37FA6"/>
    <w:rPr>
      <w:rFonts w:eastAsiaTheme="majorEastAsia" w:cstheme="majorBidi"/>
      <w:color w:val="3A3A5A" w:themeColor="text1" w:themeTint="D8"/>
    </w:rPr>
  </w:style>
  <w:style w:type="paragraph" w:styleId="Title">
    <w:name w:val="Title"/>
    <w:aliases w:val="Xo Title"/>
    <w:basedOn w:val="Normal"/>
    <w:next w:val="Normal"/>
    <w:link w:val="TitleChar"/>
    <w:uiPriority w:val="10"/>
    <w:qFormat/>
    <w:rsid w:val="00C37F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Xo Title Char"/>
    <w:basedOn w:val="DefaultParagraphFont"/>
    <w:link w:val="Title"/>
    <w:uiPriority w:val="10"/>
    <w:rsid w:val="00C37FA6"/>
    <w:rPr>
      <w:rFonts w:asciiTheme="majorHAnsi" w:eastAsiaTheme="majorEastAsia" w:hAnsiTheme="majorHAnsi" w:cstheme="majorBidi"/>
      <w:spacing w:val="-10"/>
      <w:kern w:val="28"/>
      <w:sz w:val="56"/>
      <w:szCs w:val="56"/>
    </w:rPr>
  </w:style>
  <w:style w:type="paragraph" w:styleId="Subtitle">
    <w:name w:val="Subtitle"/>
    <w:aliases w:val="Xo Subtitle"/>
    <w:basedOn w:val="Normal"/>
    <w:next w:val="Normal"/>
    <w:link w:val="SubtitleChar"/>
    <w:uiPriority w:val="11"/>
    <w:qFormat/>
    <w:rsid w:val="00EA5A7C"/>
    <w:pPr>
      <w:numPr>
        <w:ilvl w:val="1"/>
      </w:numPr>
      <w:spacing w:after="160"/>
    </w:pPr>
    <w:rPr>
      <w:rFonts w:eastAsiaTheme="majorEastAsia" w:cstheme="majorBidi"/>
      <w:color w:val="ED45AB" w:themeColor="accent5"/>
      <w:spacing w:val="15"/>
      <w:sz w:val="28"/>
      <w:szCs w:val="28"/>
    </w:rPr>
  </w:style>
  <w:style w:type="character" w:customStyle="1" w:styleId="SubtitleChar">
    <w:name w:val="Subtitle Char"/>
    <w:aliases w:val="Xo Subtitle Char"/>
    <w:basedOn w:val="DefaultParagraphFont"/>
    <w:link w:val="Subtitle"/>
    <w:uiPriority w:val="11"/>
    <w:rsid w:val="00EA5A7C"/>
    <w:rPr>
      <w:rFonts w:ascii="Century Gothic" w:eastAsiaTheme="majorEastAsia" w:hAnsi="Century Gothic" w:cstheme="majorBidi"/>
      <w:color w:val="ED45AB" w:themeColor="accent5"/>
      <w:spacing w:val="15"/>
      <w:sz w:val="28"/>
      <w:szCs w:val="28"/>
    </w:rPr>
  </w:style>
  <w:style w:type="paragraph" w:styleId="Quote">
    <w:name w:val="Quote"/>
    <w:basedOn w:val="Normal"/>
    <w:next w:val="Normal"/>
    <w:link w:val="QuoteChar"/>
    <w:uiPriority w:val="29"/>
    <w:rsid w:val="00C37FA6"/>
    <w:pPr>
      <w:spacing w:before="160" w:after="160"/>
      <w:jc w:val="center"/>
    </w:pPr>
    <w:rPr>
      <w:i/>
      <w:iCs/>
      <w:color w:val="4B4B73" w:themeColor="text1" w:themeTint="BF"/>
    </w:rPr>
  </w:style>
  <w:style w:type="character" w:customStyle="1" w:styleId="QuoteChar">
    <w:name w:val="Quote Char"/>
    <w:basedOn w:val="DefaultParagraphFont"/>
    <w:link w:val="Quote"/>
    <w:uiPriority w:val="29"/>
    <w:rsid w:val="00C37FA6"/>
    <w:rPr>
      <w:i/>
      <w:iCs/>
      <w:color w:val="4B4B73" w:themeColor="text1" w:themeTint="BF"/>
    </w:rPr>
  </w:style>
  <w:style w:type="paragraph" w:styleId="ListParagraph">
    <w:name w:val="List Paragraph"/>
    <w:basedOn w:val="Normal"/>
    <w:uiPriority w:val="34"/>
    <w:rsid w:val="00C37FA6"/>
    <w:pPr>
      <w:ind w:left="720"/>
      <w:contextualSpacing/>
    </w:pPr>
  </w:style>
  <w:style w:type="character" w:styleId="IntenseEmphasis">
    <w:name w:val="Intense Emphasis"/>
    <w:basedOn w:val="DefaultParagraphFont"/>
    <w:uiPriority w:val="21"/>
    <w:rsid w:val="00C37FA6"/>
    <w:rPr>
      <w:i/>
      <w:iCs/>
      <w:color w:val="1A04ED" w:themeColor="accent1" w:themeShade="BF"/>
    </w:rPr>
  </w:style>
  <w:style w:type="paragraph" w:styleId="IntenseQuote">
    <w:name w:val="Intense Quote"/>
    <w:basedOn w:val="Normal"/>
    <w:next w:val="Normal"/>
    <w:link w:val="IntenseQuoteChar"/>
    <w:uiPriority w:val="30"/>
    <w:rsid w:val="00C37FA6"/>
    <w:pPr>
      <w:pBdr>
        <w:top w:val="single" w:sz="4" w:space="10" w:color="1A04ED" w:themeColor="accent1" w:themeShade="BF"/>
        <w:bottom w:val="single" w:sz="4" w:space="10" w:color="1A04ED" w:themeColor="accent1" w:themeShade="BF"/>
      </w:pBdr>
      <w:spacing w:before="360" w:after="360"/>
      <w:ind w:left="864" w:right="864"/>
      <w:jc w:val="center"/>
    </w:pPr>
    <w:rPr>
      <w:i/>
      <w:iCs/>
      <w:color w:val="1A04ED" w:themeColor="accent1" w:themeShade="BF"/>
    </w:rPr>
  </w:style>
  <w:style w:type="character" w:customStyle="1" w:styleId="IntenseQuoteChar">
    <w:name w:val="Intense Quote Char"/>
    <w:basedOn w:val="DefaultParagraphFont"/>
    <w:link w:val="IntenseQuote"/>
    <w:uiPriority w:val="30"/>
    <w:rsid w:val="00C37FA6"/>
    <w:rPr>
      <w:i/>
      <w:iCs/>
      <w:color w:val="1A04ED" w:themeColor="accent1" w:themeShade="BF"/>
    </w:rPr>
  </w:style>
  <w:style w:type="character" w:styleId="IntenseReference">
    <w:name w:val="Intense Reference"/>
    <w:basedOn w:val="DefaultParagraphFont"/>
    <w:uiPriority w:val="32"/>
    <w:rsid w:val="00C37FA6"/>
    <w:rPr>
      <w:b/>
      <w:bCs/>
      <w:smallCaps/>
      <w:color w:val="1A04ED" w:themeColor="accent1" w:themeShade="BF"/>
      <w:spacing w:val="5"/>
    </w:rPr>
  </w:style>
  <w:style w:type="paragraph" w:styleId="Header">
    <w:name w:val="header"/>
    <w:basedOn w:val="Normal"/>
    <w:link w:val="HeaderChar"/>
    <w:uiPriority w:val="99"/>
    <w:unhideWhenUsed/>
    <w:rsid w:val="00C37FA6"/>
    <w:pPr>
      <w:tabs>
        <w:tab w:val="center" w:pos="4513"/>
        <w:tab w:val="right" w:pos="9026"/>
      </w:tabs>
    </w:pPr>
  </w:style>
  <w:style w:type="character" w:customStyle="1" w:styleId="HeaderChar">
    <w:name w:val="Header Char"/>
    <w:basedOn w:val="DefaultParagraphFont"/>
    <w:link w:val="Header"/>
    <w:uiPriority w:val="99"/>
    <w:rsid w:val="00C37FA6"/>
  </w:style>
  <w:style w:type="paragraph" w:styleId="Footer">
    <w:name w:val="footer"/>
    <w:basedOn w:val="Normal"/>
    <w:link w:val="FooterChar"/>
    <w:uiPriority w:val="99"/>
    <w:unhideWhenUsed/>
    <w:rsid w:val="00C37FA6"/>
    <w:pPr>
      <w:tabs>
        <w:tab w:val="center" w:pos="4513"/>
        <w:tab w:val="right" w:pos="9026"/>
      </w:tabs>
    </w:pPr>
  </w:style>
  <w:style w:type="character" w:customStyle="1" w:styleId="FooterChar">
    <w:name w:val="Footer Char"/>
    <w:basedOn w:val="DefaultParagraphFont"/>
    <w:link w:val="Footer"/>
    <w:uiPriority w:val="99"/>
    <w:rsid w:val="00C37FA6"/>
  </w:style>
  <w:style w:type="character" w:styleId="Hyperlink">
    <w:name w:val="Hyperlink"/>
    <w:basedOn w:val="DefaultParagraphFont"/>
    <w:uiPriority w:val="99"/>
    <w:unhideWhenUsed/>
    <w:rsid w:val="00DE4418"/>
    <w:rPr>
      <w:color w:val="5947FC" w:themeColor="hyperlink"/>
      <w:u w:val="single"/>
    </w:rPr>
  </w:style>
  <w:style w:type="paragraph" w:styleId="NoSpacing">
    <w:name w:val="No Spacing"/>
    <w:aliases w:val="Xo Bold Body Copy"/>
    <w:uiPriority w:val="1"/>
    <w:qFormat/>
    <w:rsid w:val="00681903"/>
    <w:rPr>
      <w:rFonts w:ascii="Century Gothic" w:hAnsi="Century Gothic"/>
      <w:b/>
      <w:bCs/>
      <w:color w:val="222233"/>
    </w:rPr>
  </w:style>
  <w:style w:type="table" w:styleId="TableGrid">
    <w:name w:val="Table Grid"/>
    <w:basedOn w:val="TableNormal"/>
    <w:uiPriority w:val="39"/>
    <w:rsid w:val="00681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CE732A"/>
    <w:tblPr>
      <w:tblStyleRowBandSize w:val="1"/>
      <w:tblStyleColBandSize w:val="1"/>
      <w:tblBorders>
        <w:top w:val="single" w:sz="4" w:space="0" w:color="212133" w:themeColor="text1"/>
        <w:left w:val="single" w:sz="4" w:space="0" w:color="212133" w:themeColor="text1"/>
        <w:bottom w:val="single" w:sz="4" w:space="0" w:color="212133" w:themeColor="text1"/>
        <w:right w:val="single" w:sz="4" w:space="0" w:color="212133" w:themeColor="text1"/>
      </w:tblBorders>
    </w:tblPr>
    <w:tblStylePr w:type="firstRow">
      <w:rPr>
        <w:b/>
        <w:bCs/>
        <w:color w:val="F5F7FF" w:themeColor="background1"/>
      </w:rPr>
      <w:tblPr/>
      <w:tcPr>
        <w:shd w:val="clear" w:color="auto" w:fill="212133" w:themeFill="text1"/>
      </w:tcPr>
    </w:tblStylePr>
    <w:tblStylePr w:type="lastRow">
      <w:rPr>
        <w:b/>
        <w:bCs/>
      </w:rPr>
      <w:tblPr/>
      <w:tcPr>
        <w:tcBorders>
          <w:top w:val="double" w:sz="4" w:space="0" w:color="212133" w:themeColor="text1"/>
        </w:tcBorders>
        <w:shd w:val="clear" w:color="auto" w:fill="F5F7FF" w:themeFill="background1"/>
      </w:tcPr>
    </w:tblStylePr>
    <w:tblStylePr w:type="firstCol">
      <w:rPr>
        <w:b/>
        <w:bCs/>
      </w:rPr>
      <w:tblPr/>
      <w:tcPr>
        <w:tcBorders>
          <w:right w:val="nil"/>
        </w:tcBorders>
        <w:shd w:val="clear" w:color="auto" w:fill="F5F7FF" w:themeFill="background1"/>
      </w:tcPr>
    </w:tblStylePr>
    <w:tblStylePr w:type="lastCol">
      <w:rPr>
        <w:b/>
        <w:bCs/>
      </w:rPr>
      <w:tblPr/>
      <w:tcPr>
        <w:tcBorders>
          <w:left w:val="nil"/>
        </w:tcBorders>
        <w:shd w:val="clear" w:color="auto" w:fill="F5F7FF" w:themeFill="background1"/>
      </w:tcPr>
    </w:tblStylePr>
    <w:tblStylePr w:type="band1Vert">
      <w:tblPr/>
      <w:tcPr>
        <w:tcBorders>
          <w:left w:val="single" w:sz="4" w:space="0" w:color="212133" w:themeColor="text1"/>
          <w:right w:val="single" w:sz="4" w:space="0" w:color="212133" w:themeColor="text1"/>
        </w:tcBorders>
      </w:tcPr>
    </w:tblStylePr>
    <w:tblStylePr w:type="band1Horz">
      <w:tblPr/>
      <w:tcPr>
        <w:tcBorders>
          <w:top w:val="single" w:sz="4" w:space="0" w:color="212133" w:themeColor="text1"/>
          <w:bottom w:val="single" w:sz="4" w:space="0" w:color="2121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33" w:themeColor="text1"/>
          <w:left w:val="nil"/>
        </w:tcBorders>
      </w:tcPr>
    </w:tblStylePr>
    <w:tblStylePr w:type="swCell">
      <w:tblPr/>
      <w:tcPr>
        <w:tcBorders>
          <w:top w:val="double" w:sz="4" w:space="0" w:color="212133" w:themeColor="text1"/>
          <w:right w:val="nil"/>
        </w:tcBorders>
      </w:tcPr>
    </w:tblStylePr>
  </w:style>
  <w:style w:type="character" w:customStyle="1" w:styleId="normaltextrun">
    <w:name w:val="normaltextrun"/>
    <w:basedOn w:val="DefaultParagraphFont"/>
    <w:rsid w:val="00A872E4"/>
  </w:style>
  <w:style w:type="character" w:customStyle="1" w:styleId="eop">
    <w:name w:val="eop"/>
    <w:basedOn w:val="DefaultParagraphFont"/>
    <w:rsid w:val="00A872E4"/>
  </w:style>
  <w:style w:type="character" w:styleId="PlaceholderText">
    <w:name w:val="Placeholder Text"/>
    <w:basedOn w:val="DefaultParagraphFont"/>
    <w:uiPriority w:val="99"/>
    <w:semiHidden/>
    <w:rsid w:val="00631E08"/>
    <w:rPr>
      <w:color w:val="808080"/>
    </w:rPr>
  </w:style>
  <w:style w:type="character" w:styleId="UnresolvedMention">
    <w:name w:val="Unresolved Mention"/>
    <w:basedOn w:val="DefaultParagraphFont"/>
    <w:uiPriority w:val="99"/>
    <w:semiHidden/>
    <w:unhideWhenUsed/>
    <w:rsid w:val="00B25F65"/>
    <w:rPr>
      <w:color w:val="605E5C"/>
      <w:shd w:val="clear" w:color="auto" w:fill="E1DFDD"/>
    </w:rPr>
  </w:style>
  <w:style w:type="character" w:styleId="CommentReference">
    <w:name w:val="annotation reference"/>
    <w:basedOn w:val="DefaultParagraphFont"/>
    <w:uiPriority w:val="99"/>
    <w:semiHidden/>
    <w:unhideWhenUsed/>
    <w:rsid w:val="00E23756"/>
    <w:rPr>
      <w:sz w:val="16"/>
      <w:szCs w:val="16"/>
    </w:rPr>
  </w:style>
  <w:style w:type="paragraph" w:styleId="CommentText">
    <w:name w:val="annotation text"/>
    <w:basedOn w:val="Normal"/>
    <w:link w:val="CommentTextChar"/>
    <w:uiPriority w:val="99"/>
    <w:unhideWhenUsed/>
    <w:rsid w:val="00E23756"/>
    <w:rPr>
      <w:sz w:val="20"/>
      <w:szCs w:val="20"/>
    </w:rPr>
  </w:style>
  <w:style w:type="character" w:customStyle="1" w:styleId="CommentTextChar">
    <w:name w:val="Comment Text Char"/>
    <w:basedOn w:val="DefaultParagraphFont"/>
    <w:link w:val="CommentText"/>
    <w:uiPriority w:val="99"/>
    <w:rsid w:val="00E23756"/>
    <w:rPr>
      <w:rFonts w:ascii="Century Gothic" w:hAnsi="Century Gothic"/>
      <w:color w:val="222233"/>
      <w:sz w:val="20"/>
      <w:szCs w:val="20"/>
    </w:rPr>
  </w:style>
  <w:style w:type="paragraph" w:styleId="CommentSubject">
    <w:name w:val="annotation subject"/>
    <w:basedOn w:val="CommentText"/>
    <w:next w:val="CommentText"/>
    <w:link w:val="CommentSubjectChar"/>
    <w:uiPriority w:val="99"/>
    <w:semiHidden/>
    <w:unhideWhenUsed/>
    <w:rsid w:val="00E23756"/>
    <w:rPr>
      <w:b/>
      <w:bCs/>
    </w:rPr>
  </w:style>
  <w:style w:type="character" w:customStyle="1" w:styleId="CommentSubjectChar">
    <w:name w:val="Comment Subject Char"/>
    <w:basedOn w:val="CommentTextChar"/>
    <w:link w:val="CommentSubject"/>
    <w:uiPriority w:val="99"/>
    <w:semiHidden/>
    <w:rsid w:val="00E23756"/>
    <w:rPr>
      <w:rFonts w:ascii="Century Gothic" w:hAnsi="Century Gothic"/>
      <w:b/>
      <w:bCs/>
      <w:color w:val="2222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4217">
      <w:bodyDiv w:val="1"/>
      <w:marLeft w:val="0"/>
      <w:marRight w:val="0"/>
      <w:marTop w:val="0"/>
      <w:marBottom w:val="0"/>
      <w:divBdr>
        <w:top w:val="none" w:sz="0" w:space="0" w:color="auto"/>
        <w:left w:val="none" w:sz="0" w:space="0" w:color="auto"/>
        <w:bottom w:val="none" w:sz="0" w:space="0" w:color="auto"/>
        <w:right w:val="none" w:sz="0" w:space="0" w:color="auto"/>
      </w:divBdr>
      <w:divsChild>
        <w:div w:id="1046641862">
          <w:marLeft w:val="0"/>
          <w:marRight w:val="0"/>
          <w:marTop w:val="0"/>
          <w:marBottom w:val="0"/>
          <w:divBdr>
            <w:top w:val="none" w:sz="0" w:space="0" w:color="auto"/>
            <w:left w:val="none" w:sz="0" w:space="0" w:color="auto"/>
            <w:bottom w:val="none" w:sz="0" w:space="0" w:color="auto"/>
            <w:right w:val="none" w:sz="0" w:space="0" w:color="auto"/>
          </w:divBdr>
          <w:divsChild>
            <w:div w:id="270943946">
              <w:marLeft w:val="-75"/>
              <w:marRight w:val="0"/>
              <w:marTop w:val="30"/>
              <w:marBottom w:val="30"/>
              <w:divBdr>
                <w:top w:val="none" w:sz="0" w:space="0" w:color="auto"/>
                <w:left w:val="none" w:sz="0" w:space="0" w:color="auto"/>
                <w:bottom w:val="none" w:sz="0" w:space="0" w:color="auto"/>
                <w:right w:val="none" w:sz="0" w:space="0" w:color="auto"/>
              </w:divBdr>
              <w:divsChild>
                <w:div w:id="3942161">
                  <w:marLeft w:val="0"/>
                  <w:marRight w:val="0"/>
                  <w:marTop w:val="0"/>
                  <w:marBottom w:val="0"/>
                  <w:divBdr>
                    <w:top w:val="none" w:sz="0" w:space="0" w:color="auto"/>
                    <w:left w:val="none" w:sz="0" w:space="0" w:color="auto"/>
                    <w:bottom w:val="none" w:sz="0" w:space="0" w:color="auto"/>
                    <w:right w:val="none" w:sz="0" w:space="0" w:color="auto"/>
                  </w:divBdr>
                  <w:divsChild>
                    <w:div w:id="572200598">
                      <w:marLeft w:val="0"/>
                      <w:marRight w:val="0"/>
                      <w:marTop w:val="0"/>
                      <w:marBottom w:val="0"/>
                      <w:divBdr>
                        <w:top w:val="none" w:sz="0" w:space="0" w:color="auto"/>
                        <w:left w:val="none" w:sz="0" w:space="0" w:color="auto"/>
                        <w:bottom w:val="none" w:sz="0" w:space="0" w:color="auto"/>
                        <w:right w:val="none" w:sz="0" w:space="0" w:color="auto"/>
                      </w:divBdr>
                    </w:div>
                  </w:divsChild>
                </w:div>
                <w:div w:id="1532256858">
                  <w:marLeft w:val="0"/>
                  <w:marRight w:val="0"/>
                  <w:marTop w:val="0"/>
                  <w:marBottom w:val="0"/>
                  <w:divBdr>
                    <w:top w:val="none" w:sz="0" w:space="0" w:color="auto"/>
                    <w:left w:val="none" w:sz="0" w:space="0" w:color="auto"/>
                    <w:bottom w:val="none" w:sz="0" w:space="0" w:color="auto"/>
                    <w:right w:val="none" w:sz="0" w:space="0" w:color="auto"/>
                  </w:divBdr>
                  <w:divsChild>
                    <w:div w:id="11014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17265">
          <w:marLeft w:val="0"/>
          <w:marRight w:val="0"/>
          <w:marTop w:val="0"/>
          <w:marBottom w:val="0"/>
          <w:divBdr>
            <w:top w:val="none" w:sz="0" w:space="0" w:color="auto"/>
            <w:left w:val="none" w:sz="0" w:space="0" w:color="auto"/>
            <w:bottom w:val="none" w:sz="0" w:space="0" w:color="auto"/>
            <w:right w:val="none" w:sz="0" w:space="0" w:color="auto"/>
          </w:divBdr>
        </w:div>
        <w:div w:id="1497570729">
          <w:marLeft w:val="0"/>
          <w:marRight w:val="0"/>
          <w:marTop w:val="0"/>
          <w:marBottom w:val="0"/>
          <w:divBdr>
            <w:top w:val="none" w:sz="0" w:space="0" w:color="auto"/>
            <w:left w:val="none" w:sz="0" w:space="0" w:color="auto"/>
            <w:bottom w:val="none" w:sz="0" w:space="0" w:color="auto"/>
            <w:right w:val="none" w:sz="0" w:space="0" w:color="auto"/>
          </w:divBdr>
        </w:div>
        <w:div w:id="1548255059">
          <w:marLeft w:val="0"/>
          <w:marRight w:val="0"/>
          <w:marTop w:val="0"/>
          <w:marBottom w:val="0"/>
          <w:divBdr>
            <w:top w:val="none" w:sz="0" w:space="0" w:color="auto"/>
            <w:left w:val="none" w:sz="0" w:space="0" w:color="auto"/>
            <w:bottom w:val="none" w:sz="0" w:space="0" w:color="auto"/>
            <w:right w:val="none" w:sz="0" w:space="0" w:color="auto"/>
          </w:divBdr>
        </w:div>
        <w:div w:id="1701514413">
          <w:marLeft w:val="0"/>
          <w:marRight w:val="0"/>
          <w:marTop w:val="0"/>
          <w:marBottom w:val="0"/>
          <w:divBdr>
            <w:top w:val="none" w:sz="0" w:space="0" w:color="auto"/>
            <w:left w:val="none" w:sz="0" w:space="0" w:color="auto"/>
            <w:bottom w:val="none" w:sz="0" w:space="0" w:color="auto"/>
            <w:right w:val="none" w:sz="0" w:space="0" w:color="auto"/>
          </w:divBdr>
          <w:divsChild>
            <w:div w:id="1865900311">
              <w:marLeft w:val="-75"/>
              <w:marRight w:val="0"/>
              <w:marTop w:val="30"/>
              <w:marBottom w:val="30"/>
              <w:divBdr>
                <w:top w:val="none" w:sz="0" w:space="0" w:color="auto"/>
                <w:left w:val="none" w:sz="0" w:space="0" w:color="auto"/>
                <w:bottom w:val="none" w:sz="0" w:space="0" w:color="auto"/>
                <w:right w:val="none" w:sz="0" w:space="0" w:color="auto"/>
              </w:divBdr>
              <w:divsChild>
                <w:div w:id="208420305">
                  <w:marLeft w:val="0"/>
                  <w:marRight w:val="0"/>
                  <w:marTop w:val="0"/>
                  <w:marBottom w:val="0"/>
                  <w:divBdr>
                    <w:top w:val="none" w:sz="0" w:space="0" w:color="auto"/>
                    <w:left w:val="none" w:sz="0" w:space="0" w:color="auto"/>
                    <w:bottom w:val="none" w:sz="0" w:space="0" w:color="auto"/>
                    <w:right w:val="none" w:sz="0" w:space="0" w:color="auto"/>
                  </w:divBdr>
                  <w:divsChild>
                    <w:div w:id="44646128">
                      <w:marLeft w:val="0"/>
                      <w:marRight w:val="0"/>
                      <w:marTop w:val="0"/>
                      <w:marBottom w:val="0"/>
                      <w:divBdr>
                        <w:top w:val="none" w:sz="0" w:space="0" w:color="auto"/>
                        <w:left w:val="none" w:sz="0" w:space="0" w:color="auto"/>
                        <w:bottom w:val="none" w:sz="0" w:space="0" w:color="auto"/>
                        <w:right w:val="none" w:sz="0" w:space="0" w:color="auto"/>
                      </w:divBdr>
                    </w:div>
                  </w:divsChild>
                </w:div>
                <w:div w:id="313725747">
                  <w:marLeft w:val="0"/>
                  <w:marRight w:val="0"/>
                  <w:marTop w:val="0"/>
                  <w:marBottom w:val="0"/>
                  <w:divBdr>
                    <w:top w:val="none" w:sz="0" w:space="0" w:color="auto"/>
                    <w:left w:val="none" w:sz="0" w:space="0" w:color="auto"/>
                    <w:bottom w:val="none" w:sz="0" w:space="0" w:color="auto"/>
                    <w:right w:val="none" w:sz="0" w:space="0" w:color="auto"/>
                  </w:divBdr>
                  <w:divsChild>
                    <w:div w:id="1391264485">
                      <w:marLeft w:val="0"/>
                      <w:marRight w:val="0"/>
                      <w:marTop w:val="0"/>
                      <w:marBottom w:val="0"/>
                      <w:divBdr>
                        <w:top w:val="none" w:sz="0" w:space="0" w:color="auto"/>
                        <w:left w:val="none" w:sz="0" w:space="0" w:color="auto"/>
                        <w:bottom w:val="none" w:sz="0" w:space="0" w:color="auto"/>
                        <w:right w:val="none" w:sz="0" w:space="0" w:color="auto"/>
                      </w:divBdr>
                    </w:div>
                  </w:divsChild>
                </w:div>
                <w:div w:id="368068904">
                  <w:marLeft w:val="0"/>
                  <w:marRight w:val="0"/>
                  <w:marTop w:val="0"/>
                  <w:marBottom w:val="0"/>
                  <w:divBdr>
                    <w:top w:val="none" w:sz="0" w:space="0" w:color="auto"/>
                    <w:left w:val="none" w:sz="0" w:space="0" w:color="auto"/>
                    <w:bottom w:val="none" w:sz="0" w:space="0" w:color="auto"/>
                    <w:right w:val="none" w:sz="0" w:space="0" w:color="auto"/>
                  </w:divBdr>
                  <w:divsChild>
                    <w:div w:id="1504859349">
                      <w:marLeft w:val="0"/>
                      <w:marRight w:val="0"/>
                      <w:marTop w:val="0"/>
                      <w:marBottom w:val="0"/>
                      <w:divBdr>
                        <w:top w:val="none" w:sz="0" w:space="0" w:color="auto"/>
                        <w:left w:val="none" w:sz="0" w:space="0" w:color="auto"/>
                        <w:bottom w:val="none" w:sz="0" w:space="0" w:color="auto"/>
                        <w:right w:val="none" w:sz="0" w:space="0" w:color="auto"/>
                      </w:divBdr>
                    </w:div>
                  </w:divsChild>
                </w:div>
                <w:div w:id="521168048">
                  <w:marLeft w:val="0"/>
                  <w:marRight w:val="0"/>
                  <w:marTop w:val="0"/>
                  <w:marBottom w:val="0"/>
                  <w:divBdr>
                    <w:top w:val="none" w:sz="0" w:space="0" w:color="auto"/>
                    <w:left w:val="none" w:sz="0" w:space="0" w:color="auto"/>
                    <w:bottom w:val="none" w:sz="0" w:space="0" w:color="auto"/>
                    <w:right w:val="none" w:sz="0" w:space="0" w:color="auto"/>
                  </w:divBdr>
                  <w:divsChild>
                    <w:div w:id="597254302">
                      <w:marLeft w:val="0"/>
                      <w:marRight w:val="0"/>
                      <w:marTop w:val="0"/>
                      <w:marBottom w:val="0"/>
                      <w:divBdr>
                        <w:top w:val="none" w:sz="0" w:space="0" w:color="auto"/>
                        <w:left w:val="none" w:sz="0" w:space="0" w:color="auto"/>
                        <w:bottom w:val="none" w:sz="0" w:space="0" w:color="auto"/>
                        <w:right w:val="none" w:sz="0" w:space="0" w:color="auto"/>
                      </w:divBdr>
                    </w:div>
                  </w:divsChild>
                </w:div>
                <w:div w:id="674110970">
                  <w:marLeft w:val="0"/>
                  <w:marRight w:val="0"/>
                  <w:marTop w:val="0"/>
                  <w:marBottom w:val="0"/>
                  <w:divBdr>
                    <w:top w:val="none" w:sz="0" w:space="0" w:color="auto"/>
                    <w:left w:val="none" w:sz="0" w:space="0" w:color="auto"/>
                    <w:bottom w:val="none" w:sz="0" w:space="0" w:color="auto"/>
                    <w:right w:val="none" w:sz="0" w:space="0" w:color="auto"/>
                  </w:divBdr>
                  <w:divsChild>
                    <w:div w:id="573899687">
                      <w:marLeft w:val="0"/>
                      <w:marRight w:val="0"/>
                      <w:marTop w:val="0"/>
                      <w:marBottom w:val="0"/>
                      <w:divBdr>
                        <w:top w:val="none" w:sz="0" w:space="0" w:color="auto"/>
                        <w:left w:val="none" w:sz="0" w:space="0" w:color="auto"/>
                        <w:bottom w:val="none" w:sz="0" w:space="0" w:color="auto"/>
                        <w:right w:val="none" w:sz="0" w:space="0" w:color="auto"/>
                      </w:divBdr>
                    </w:div>
                  </w:divsChild>
                </w:div>
                <w:div w:id="798570712">
                  <w:marLeft w:val="0"/>
                  <w:marRight w:val="0"/>
                  <w:marTop w:val="0"/>
                  <w:marBottom w:val="0"/>
                  <w:divBdr>
                    <w:top w:val="none" w:sz="0" w:space="0" w:color="auto"/>
                    <w:left w:val="none" w:sz="0" w:space="0" w:color="auto"/>
                    <w:bottom w:val="none" w:sz="0" w:space="0" w:color="auto"/>
                    <w:right w:val="none" w:sz="0" w:space="0" w:color="auto"/>
                  </w:divBdr>
                  <w:divsChild>
                    <w:div w:id="99104533">
                      <w:marLeft w:val="0"/>
                      <w:marRight w:val="0"/>
                      <w:marTop w:val="0"/>
                      <w:marBottom w:val="0"/>
                      <w:divBdr>
                        <w:top w:val="none" w:sz="0" w:space="0" w:color="auto"/>
                        <w:left w:val="none" w:sz="0" w:space="0" w:color="auto"/>
                        <w:bottom w:val="none" w:sz="0" w:space="0" w:color="auto"/>
                        <w:right w:val="none" w:sz="0" w:space="0" w:color="auto"/>
                      </w:divBdr>
                    </w:div>
                  </w:divsChild>
                </w:div>
                <w:div w:id="812059761">
                  <w:marLeft w:val="0"/>
                  <w:marRight w:val="0"/>
                  <w:marTop w:val="0"/>
                  <w:marBottom w:val="0"/>
                  <w:divBdr>
                    <w:top w:val="none" w:sz="0" w:space="0" w:color="auto"/>
                    <w:left w:val="none" w:sz="0" w:space="0" w:color="auto"/>
                    <w:bottom w:val="none" w:sz="0" w:space="0" w:color="auto"/>
                    <w:right w:val="none" w:sz="0" w:space="0" w:color="auto"/>
                  </w:divBdr>
                  <w:divsChild>
                    <w:div w:id="1161459925">
                      <w:marLeft w:val="0"/>
                      <w:marRight w:val="0"/>
                      <w:marTop w:val="0"/>
                      <w:marBottom w:val="0"/>
                      <w:divBdr>
                        <w:top w:val="none" w:sz="0" w:space="0" w:color="auto"/>
                        <w:left w:val="none" w:sz="0" w:space="0" w:color="auto"/>
                        <w:bottom w:val="none" w:sz="0" w:space="0" w:color="auto"/>
                        <w:right w:val="none" w:sz="0" w:space="0" w:color="auto"/>
                      </w:divBdr>
                    </w:div>
                  </w:divsChild>
                </w:div>
                <w:div w:id="814251410">
                  <w:marLeft w:val="0"/>
                  <w:marRight w:val="0"/>
                  <w:marTop w:val="0"/>
                  <w:marBottom w:val="0"/>
                  <w:divBdr>
                    <w:top w:val="none" w:sz="0" w:space="0" w:color="auto"/>
                    <w:left w:val="none" w:sz="0" w:space="0" w:color="auto"/>
                    <w:bottom w:val="none" w:sz="0" w:space="0" w:color="auto"/>
                    <w:right w:val="none" w:sz="0" w:space="0" w:color="auto"/>
                  </w:divBdr>
                  <w:divsChild>
                    <w:div w:id="1141776594">
                      <w:marLeft w:val="0"/>
                      <w:marRight w:val="0"/>
                      <w:marTop w:val="0"/>
                      <w:marBottom w:val="0"/>
                      <w:divBdr>
                        <w:top w:val="none" w:sz="0" w:space="0" w:color="auto"/>
                        <w:left w:val="none" w:sz="0" w:space="0" w:color="auto"/>
                        <w:bottom w:val="none" w:sz="0" w:space="0" w:color="auto"/>
                        <w:right w:val="none" w:sz="0" w:space="0" w:color="auto"/>
                      </w:divBdr>
                    </w:div>
                  </w:divsChild>
                </w:div>
                <w:div w:id="1237205991">
                  <w:marLeft w:val="0"/>
                  <w:marRight w:val="0"/>
                  <w:marTop w:val="0"/>
                  <w:marBottom w:val="0"/>
                  <w:divBdr>
                    <w:top w:val="none" w:sz="0" w:space="0" w:color="auto"/>
                    <w:left w:val="none" w:sz="0" w:space="0" w:color="auto"/>
                    <w:bottom w:val="none" w:sz="0" w:space="0" w:color="auto"/>
                    <w:right w:val="none" w:sz="0" w:space="0" w:color="auto"/>
                  </w:divBdr>
                  <w:divsChild>
                    <w:div w:id="9379670">
                      <w:marLeft w:val="0"/>
                      <w:marRight w:val="0"/>
                      <w:marTop w:val="0"/>
                      <w:marBottom w:val="0"/>
                      <w:divBdr>
                        <w:top w:val="none" w:sz="0" w:space="0" w:color="auto"/>
                        <w:left w:val="none" w:sz="0" w:space="0" w:color="auto"/>
                        <w:bottom w:val="none" w:sz="0" w:space="0" w:color="auto"/>
                        <w:right w:val="none" w:sz="0" w:space="0" w:color="auto"/>
                      </w:divBdr>
                    </w:div>
                  </w:divsChild>
                </w:div>
                <w:div w:id="1491822416">
                  <w:marLeft w:val="0"/>
                  <w:marRight w:val="0"/>
                  <w:marTop w:val="0"/>
                  <w:marBottom w:val="0"/>
                  <w:divBdr>
                    <w:top w:val="none" w:sz="0" w:space="0" w:color="auto"/>
                    <w:left w:val="none" w:sz="0" w:space="0" w:color="auto"/>
                    <w:bottom w:val="none" w:sz="0" w:space="0" w:color="auto"/>
                    <w:right w:val="none" w:sz="0" w:space="0" w:color="auto"/>
                  </w:divBdr>
                  <w:divsChild>
                    <w:div w:id="468329547">
                      <w:marLeft w:val="0"/>
                      <w:marRight w:val="0"/>
                      <w:marTop w:val="0"/>
                      <w:marBottom w:val="0"/>
                      <w:divBdr>
                        <w:top w:val="none" w:sz="0" w:space="0" w:color="auto"/>
                        <w:left w:val="none" w:sz="0" w:space="0" w:color="auto"/>
                        <w:bottom w:val="none" w:sz="0" w:space="0" w:color="auto"/>
                        <w:right w:val="none" w:sz="0" w:space="0" w:color="auto"/>
                      </w:divBdr>
                    </w:div>
                  </w:divsChild>
                </w:div>
                <w:div w:id="1581596600">
                  <w:marLeft w:val="0"/>
                  <w:marRight w:val="0"/>
                  <w:marTop w:val="0"/>
                  <w:marBottom w:val="0"/>
                  <w:divBdr>
                    <w:top w:val="none" w:sz="0" w:space="0" w:color="auto"/>
                    <w:left w:val="none" w:sz="0" w:space="0" w:color="auto"/>
                    <w:bottom w:val="none" w:sz="0" w:space="0" w:color="auto"/>
                    <w:right w:val="none" w:sz="0" w:space="0" w:color="auto"/>
                  </w:divBdr>
                  <w:divsChild>
                    <w:div w:id="738209427">
                      <w:marLeft w:val="0"/>
                      <w:marRight w:val="0"/>
                      <w:marTop w:val="0"/>
                      <w:marBottom w:val="0"/>
                      <w:divBdr>
                        <w:top w:val="none" w:sz="0" w:space="0" w:color="auto"/>
                        <w:left w:val="none" w:sz="0" w:space="0" w:color="auto"/>
                        <w:bottom w:val="none" w:sz="0" w:space="0" w:color="auto"/>
                        <w:right w:val="none" w:sz="0" w:space="0" w:color="auto"/>
                      </w:divBdr>
                    </w:div>
                  </w:divsChild>
                </w:div>
                <w:div w:id="1819957599">
                  <w:marLeft w:val="0"/>
                  <w:marRight w:val="0"/>
                  <w:marTop w:val="0"/>
                  <w:marBottom w:val="0"/>
                  <w:divBdr>
                    <w:top w:val="none" w:sz="0" w:space="0" w:color="auto"/>
                    <w:left w:val="none" w:sz="0" w:space="0" w:color="auto"/>
                    <w:bottom w:val="none" w:sz="0" w:space="0" w:color="auto"/>
                    <w:right w:val="none" w:sz="0" w:space="0" w:color="auto"/>
                  </w:divBdr>
                  <w:divsChild>
                    <w:div w:id="275413070">
                      <w:marLeft w:val="0"/>
                      <w:marRight w:val="0"/>
                      <w:marTop w:val="0"/>
                      <w:marBottom w:val="0"/>
                      <w:divBdr>
                        <w:top w:val="none" w:sz="0" w:space="0" w:color="auto"/>
                        <w:left w:val="none" w:sz="0" w:space="0" w:color="auto"/>
                        <w:bottom w:val="none" w:sz="0" w:space="0" w:color="auto"/>
                        <w:right w:val="none" w:sz="0" w:space="0" w:color="auto"/>
                      </w:divBdr>
                    </w:div>
                  </w:divsChild>
                </w:div>
                <w:div w:id="1952127665">
                  <w:marLeft w:val="0"/>
                  <w:marRight w:val="0"/>
                  <w:marTop w:val="0"/>
                  <w:marBottom w:val="0"/>
                  <w:divBdr>
                    <w:top w:val="none" w:sz="0" w:space="0" w:color="auto"/>
                    <w:left w:val="none" w:sz="0" w:space="0" w:color="auto"/>
                    <w:bottom w:val="none" w:sz="0" w:space="0" w:color="auto"/>
                    <w:right w:val="none" w:sz="0" w:space="0" w:color="auto"/>
                  </w:divBdr>
                  <w:divsChild>
                    <w:div w:id="2071493420">
                      <w:marLeft w:val="0"/>
                      <w:marRight w:val="0"/>
                      <w:marTop w:val="0"/>
                      <w:marBottom w:val="0"/>
                      <w:divBdr>
                        <w:top w:val="none" w:sz="0" w:space="0" w:color="auto"/>
                        <w:left w:val="none" w:sz="0" w:space="0" w:color="auto"/>
                        <w:bottom w:val="none" w:sz="0" w:space="0" w:color="auto"/>
                        <w:right w:val="none" w:sz="0" w:space="0" w:color="auto"/>
                      </w:divBdr>
                    </w:div>
                  </w:divsChild>
                </w:div>
                <w:div w:id="1985696154">
                  <w:marLeft w:val="0"/>
                  <w:marRight w:val="0"/>
                  <w:marTop w:val="0"/>
                  <w:marBottom w:val="0"/>
                  <w:divBdr>
                    <w:top w:val="none" w:sz="0" w:space="0" w:color="auto"/>
                    <w:left w:val="none" w:sz="0" w:space="0" w:color="auto"/>
                    <w:bottom w:val="none" w:sz="0" w:space="0" w:color="auto"/>
                    <w:right w:val="none" w:sz="0" w:space="0" w:color="auto"/>
                  </w:divBdr>
                  <w:divsChild>
                    <w:div w:id="1673296951">
                      <w:marLeft w:val="0"/>
                      <w:marRight w:val="0"/>
                      <w:marTop w:val="0"/>
                      <w:marBottom w:val="0"/>
                      <w:divBdr>
                        <w:top w:val="none" w:sz="0" w:space="0" w:color="auto"/>
                        <w:left w:val="none" w:sz="0" w:space="0" w:color="auto"/>
                        <w:bottom w:val="none" w:sz="0" w:space="0" w:color="auto"/>
                        <w:right w:val="none" w:sz="0" w:space="0" w:color="auto"/>
                      </w:divBdr>
                    </w:div>
                  </w:divsChild>
                </w:div>
                <w:div w:id="2073113659">
                  <w:marLeft w:val="0"/>
                  <w:marRight w:val="0"/>
                  <w:marTop w:val="0"/>
                  <w:marBottom w:val="0"/>
                  <w:divBdr>
                    <w:top w:val="none" w:sz="0" w:space="0" w:color="auto"/>
                    <w:left w:val="none" w:sz="0" w:space="0" w:color="auto"/>
                    <w:bottom w:val="none" w:sz="0" w:space="0" w:color="auto"/>
                    <w:right w:val="none" w:sz="0" w:space="0" w:color="auto"/>
                  </w:divBdr>
                  <w:divsChild>
                    <w:div w:id="1294825967">
                      <w:marLeft w:val="0"/>
                      <w:marRight w:val="0"/>
                      <w:marTop w:val="0"/>
                      <w:marBottom w:val="0"/>
                      <w:divBdr>
                        <w:top w:val="none" w:sz="0" w:space="0" w:color="auto"/>
                        <w:left w:val="none" w:sz="0" w:space="0" w:color="auto"/>
                        <w:bottom w:val="none" w:sz="0" w:space="0" w:color="auto"/>
                        <w:right w:val="none" w:sz="0" w:space="0" w:color="auto"/>
                      </w:divBdr>
                    </w:div>
                  </w:divsChild>
                </w:div>
                <w:div w:id="2079205380">
                  <w:marLeft w:val="0"/>
                  <w:marRight w:val="0"/>
                  <w:marTop w:val="0"/>
                  <w:marBottom w:val="0"/>
                  <w:divBdr>
                    <w:top w:val="none" w:sz="0" w:space="0" w:color="auto"/>
                    <w:left w:val="none" w:sz="0" w:space="0" w:color="auto"/>
                    <w:bottom w:val="none" w:sz="0" w:space="0" w:color="auto"/>
                    <w:right w:val="none" w:sz="0" w:space="0" w:color="auto"/>
                  </w:divBdr>
                  <w:divsChild>
                    <w:div w:id="36667267">
                      <w:marLeft w:val="0"/>
                      <w:marRight w:val="0"/>
                      <w:marTop w:val="0"/>
                      <w:marBottom w:val="0"/>
                      <w:divBdr>
                        <w:top w:val="none" w:sz="0" w:space="0" w:color="auto"/>
                        <w:left w:val="none" w:sz="0" w:space="0" w:color="auto"/>
                        <w:bottom w:val="none" w:sz="0" w:space="0" w:color="auto"/>
                        <w:right w:val="none" w:sz="0" w:space="0" w:color="auto"/>
                      </w:divBdr>
                    </w:div>
                  </w:divsChild>
                </w:div>
                <w:div w:id="2104642661">
                  <w:marLeft w:val="0"/>
                  <w:marRight w:val="0"/>
                  <w:marTop w:val="0"/>
                  <w:marBottom w:val="0"/>
                  <w:divBdr>
                    <w:top w:val="none" w:sz="0" w:space="0" w:color="auto"/>
                    <w:left w:val="none" w:sz="0" w:space="0" w:color="auto"/>
                    <w:bottom w:val="none" w:sz="0" w:space="0" w:color="auto"/>
                    <w:right w:val="none" w:sz="0" w:space="0" w:color="auto"/>
                  </w:divBdr>
                  <w:divsChild>
                    <w:div w:id="14011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88218">
          <w:marLeft w:val="0"/>
          <w:marRight w:val="0"/>
          <w:marTop w:val="0"/>
          <w:marBottom w:val="0"/>
          <w:divBdr>
            <w:top w:val="none" w:sz="0" w:space="0" w:color="auto"/>
            <w:left w:val="none" w:sz="0" w:space="0" w:color="auto"/>
            <w:bottom w:val="none" w:sz="0" w:space="0" w:color="auto"/>
            <w:right w:val="none" w:sz="0" w:space="0" w:color="auto"/>
          </w:divBdr>
        </w:div>
        <w:div w:id="210491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uklink@xoserve.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asgovernance.co.uk/0887"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uklink@xoserv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harris@xoserve.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Excel_Worksheet.xlsx"/><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rgbClr val="212133"/>
      </a:dk1>
      <a:lt1>
        <a:srgbClr val="F5F7FF"/>
      </a:lt1>
      <a:dk2>
        <a:srgbClr val="212133"/>
      </a:dk2>
      <a:lt2>
        <a:srgbClr val="F5F7FF"/>
      </a:lt2>
      <a:accent1>
        <a:srgbClr val="5947FC"/>
      </a:accent1>
      <a:accent2>
        <a:srgbClr val="6680FF"/>
      </a:accent2>
      <a:accent3>
        <a:srgbClr val="57BAE5"/>
      </a:accent3>
      <a:accent4>
        <a:srgbClr val="0F9ED5"/>
      </a:accent4>
      <a:accent5>
        <a:srgbClr val="ED45AB"/>
      </a:accent5>
      <a:accent6>
        <a:srgbClr val="00BF75"/>
      </a:accent6>
      <a:hlink>
        <a:srgbClr val="5947FC"/>
      </a:hlink>
      <a:folHlink>
        <a:srgbClr val="ED45A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2497C3D8F507488A9CDD43D440A310" ma:contentTypeVersion="9" ma:contentTypeDescription="Create a new document." ma:contentTypeScope="" ma:versionID="bd1c0985b5a9e5543bd10c6fce6b4432">
  <xsd:schema xmlns:xsd="http://www.w3.org/2001/XMLSchema" xmlns:xs="http://www.w3.org/2001/XMLSchema" xmlns:p="http://schemas.microsoft.com/office/2006/metadata/properties" xmlns:ns2="13af0b2b-8185-4f6e-b1da-6ba5995e69fd" xmlns:ns3="103fba77-31dd-4780-83f9-c54f26c3a260" targetNamespace="http://schemas.microsoft.com/office/2006/metadata/properties" ma:root="true" ma:fieldsID="c401c750f12e1ae3b227b2bb4ca6e2a0" ns2:_="" ns3:_="">
    <xsd:import namespace="13af0b2b-8185-4f6e-b1da-6ba5995e69fd"/>
    <xsd:import namespace="103fba77-31dd-4780-83f9-c54f26c3a2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f0b2b-8185-4f6e-b1da-6ba5995e6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3fba77-31dd-4780-83f9-c54f26c3a2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EEC2D-33CB-45F7-88AE-8776C1F7563A}">
  <ds:schemaRefs>
    <ds:schemaRef ds:uri="http://schemas.openxmlformats.org/officeDocument/2006/bibliography"/>
  </ds:schemaRefs>
</ds:datastoreItem>
</file>

<file path=customXml/itemProps2.xml><?xml version="1.0" encoding="utf-8"?>
<ds:datastoreItem xmlns:ds="http://schemas.openxmlformats.org/officeDocument/2006/customXml" ds:itemID="{BA9701D4-CA05-4761-8C53-F32F77AB5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f0b2b-8185-4f6e-b1da-6ba5995e69fd"/>
    <ds:schemaRef ds:uri="103fba77-31dd-4780-83f9-c54f26c3a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71B7E-5720-4C0A-998D-BE5A79D2FED2}">
  <ds:schemaRefs>
    <ds:schemaRef ds:uri="http://schemas.microsoft.com/sharepoint/v3/contenttype/forms"/>
  </ds:schemaRefs>
</ds:datastoreItem>
</file>

<file path=customXml/itemProps4.xml><?xml version="1.0" encoding="utf-8"?>
<ds:datastoreItem xmlns:ds="http://schemas.openxmlformats.org/officeDocument/2006/customXml" ds:itemID="{342648F0-D876-4245-AAE9-371B600B8F3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066d3d5-cecf-4f8d-b55a-f2541e70f9d8}" enabled="0" method="" siteId="{a066d3d5-cecf-4f8d-b55a-f2541e70f9d8}" removed="1"/>
  <clbl:label id="{fd585fe1-f7e5-4a3b-a2dc-60e6803e661e}" enabled="1" method="Privileged" siteId="{b5d83618-97ea-48ec-b0be-8d4a7d678322}" removed="0"/>
</clbl:labelList>
</file>

<file path=docProps/app.xml><?xml version="1.0" encoding="utf-8"?>
<Properties xmlns="http://schemas.openxmlformats.org/officeDocument/2006/extended-properties" xmlns:vt="http://schemas.openxmlformats.org/officeDocument/2006/docPropsVTypes">
  <Template>Normal</Template>
  <TotalTime>67</TotalTime>
  <Pages>10</Pages>
  <Words>1715</Words>
  <Characters>11167</Characters>
  <Application>Microsoft Office Word</Application>
  <DocSecurity>0</DocSecurity>
  <Lines>1116</Lines>
  <Paragraphs>757</Paragraphs>
  <ScaleCrop>false</ScaleCrop>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Clark</dc:creator>
  <cp:keywords/>
  <dc:description/>
  <cp:lastModifiedBy>Vikki Orsler</cp:lastModifiedBy>
  <cp:revision>25</cp:revision>
  <dcterms:created xsi:type="dcterms:W3CDTF">2026-04-24T07:31:00Z</dcterms:created>
  <dcterms:modified xsi:type="dcterms:W3CDTF">2026-05-18T09:15:00Z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0x010100302497C3D8F507488A9CDD43D440A310</vt:lpwstr>
  </property>
  <property fmtid="{D5CDD505-2E9C-101B-9397-08002B2CF9AE}" pid="3" name="MediaServiceImageTags">
    <vt:lpwstr/>
  </property>
  <property fmtid="{D5CDD505-2E9C-101B-9397-08002B2CF9AE}" pid="4" name="ClassificationContentMarkingFooterShapeIds">
    <vt:lpwstr>2a613854,33beb01f,4af7189e</vt:lpwstr>
  </property>
  <property fmtid="{D5CDD505-2E9C-101B-9397-08002B2CF9AE}" pid="5" name="ClassificationContentMarkingFooterFontProps">
    <vt:lpwstr>#208bcc,10,Aptos</vt:lpwstr>
  </property>
  <property fmtid="{D5CDD505-2E9C-101B-9397-08002B2CF9AE}" pid="6" name="ClassificationContentMarkingFooterText">
    <vt:lpwstr>Document Classification: Public</vt:lpwstr>
  </property>
  <property fmtid="{D5CDD505-2E9C-101B-9397-08002B2CF9AE}" pid="7" name="MSIP_Label_f1ac90e1-b326-4d7e-8e6f-2cb2e2852482_Enabled">
    <vt:lpwstr>true</vt:lpwstr>
  </property>
  <property fmtid="{D5CDD505-2E9C-101B-9397-08002B2CF9AE}" pid="8" name="MSIP_Label_f1ac90e1-b326-4d7e-8e6f-2cb2e2852482_SetDate">
    <vt:lpwstr>2026-05-18T09:15:11Z</vt:lpwstr>
  </property>
  <property fmtid="{D5CDD505-2E9C-101B-9397-08002B2CF9AE}" pid="9" name="MSIP_Label_f1ac90e1-b326-4d7e-8e6f-2cb2e2852482_Method">
    <vt:lpwstr>Privileged</vt:lpwstr>
  </property>
  <property fmtid="{D5CDD505-2E9C-101B-9397-08002B2CF9AE}" pid="10" name="MSIP_Label_f1ac90e1-b326-4d7e-8e6f-2cb2e2852482_Name">
    <vt:lpwstr>Public</vt:lpwstr>
  </property>
  <property fmtid="{D5CDD505-2E9C-101B-9397-08002B2CF9AE}" pid="11" name="MSIP_Label_f1ac90e1-b326-4d7e-8e6f-2cb2e2852482_SiteId">
    <vt:lpwstr>12678707-5ebb-49cb-b71d-ee5825da3c74</vt:lpwstr>
  </property>
  <property fmtid="{D5CDD505-2E9C-101B-9397-08002B2CF9AE}" pid="12" name="MSIP_Label_f1ac90e1-b326-4d7e-8e6f-2cb2e2852482_ActionId">
    <vt:lpwstr>ba416535-34d1-4bc7-af34-83a8b7981020</vt:lpwstr>
  </property>
  <property fmtid="{D5CDD505-2E9C-101B-9397-08002B2CF9AE}" pid="13" name="MSIP_Label_f1ac90e1-b326-4d7e-8e6f-2cb2e2852482_ContentBits">
    <vt:lpwstr>3</vt:lpwstr>
  </property>
  <property fmtid="{D5CDD505-2E9C-101B-9397-08002B2CF9AE}" pid="14" name="MSIP_Label_f1ac90e1-b326-4d7e-8e6f-2cb2e2852482_Tag">
    <vt:lpwstr>10, 0, 1, 1</vt:lpwstr>
  </property>
</Properties>
</file>